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614.xml.htm"/>
      <w:bookmarkStart w:id="1" w:name="kswkform4_17885586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Wing Allison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44915 N. EL MACERO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MACERO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CASEYS GENERAL STORES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11 shares acquired through dividend reinvestment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receive, following vesting,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Non-employee director equity compensation pursuant to terms and conditions of 2025 Stock Incentive Plan. This award will vest in full on the date of Casey's 2027 annual shareholder's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Non-employee director equity compensation pursuant to terms and conditions of 2025 Stock Incentive Plan. This award vested in full on the date of Casey's 2026 annual shareholder's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Erika Bertrand, under Power of Attorney dated September 3,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4676" TargetMode="External"/><Relationship Id="rId5" Type="http://schemas.openxmlformats.org/officeDocument/2006/relationships/hyperlink" Target="http://www.sec.gov/cgi-bin/browse-edgar?action=getcompany&amp;CIK=00007269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685</Words>
  <Characters>3680</Characters>
  <CharactersWithSpaces>4271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