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4236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423608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gridSpan w:val="2"/>
            <w:vMerge w:val="restart"/>
          </w:tcPr>
          <w:p>
            <w:pPr>
              <w:spacing w:after="0" w:line="187" w:lineRule="exact"/>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REBELEZ DARREN M</w:t>
              </w:r>
            </w:hyperlink>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580" w:type="dxa"/>
            <w:vAlign w:val="bottom"/>
            <w:gridSpan w:val="8"/>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CASEYS GENERAL STORES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CASY</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60" w:type="dxa"/>
            <w:vAlign w:val="bottom"/>
            <w:tcBorders>
              <w:bottom w:val="single" w:sz="8" w:color="0000EE"/>
            </w:tcBorders>
          </w:tcPr>
          <w:p>
            <w:pPr>
              <w:spacing w:after="0"/>
              <w:rPr>
                <w:sz w:val="4"/>
                <w:szCs w:val="4"/>
                <w:color w:val="auto"/>
              </w:rPr>
            </w:pPr>
          </w:p>
        </w:tc>
        <w:tc>
          <w:tcPr>
            <w:tcW w:w="420" w:type="dxa"/>
            <w:vAlign w:val="bottom"/>
            <w:tcBorders>
              <w:bottom w:val="single" w:sz="8" w:color="0000EE"/>
            </w:tcBorders>
          </w:tcPr>
          <w:p>
            <w:pPr>
              <w:spacing w:after="0"/>
              <w:rPr>
                <w:sz w:val="4"/>
                <w:szCs w:val="4"/>
                <w:color w:val="auto"/>
              </w:rPr>
            </w:pPr>
          </w:p>
        </w:tc>
        <w:tc>
          <w:tcPr>
            <w:tcW w:w="260" w:type="dxa"/>
            <w:vAlign w:val="bottom"/>
            <w:tcBorders>
              <w:bottom w:val="single" w:sz="8" w:color="0000EE"/>
            </w:tcBorders>
          </w:tcPr>
          <w:p>
            <w:pPr>
              <w:spacing w:after="0"/>
              <w:rPr>
                <w:sz w:val="4"/>
                <w:szCs w:val="4"/>
                <w:color w:val="auto"/>
              </w:rPr>
            </w:pPr>
          </w:p>
        </w:tc>
        <w:tc>
          <w:tcPr>
            <w:tcW w:w="28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Borders>
              <w:bottom w:val="single" w:sz="8" w:color="0000EE"/>
            </w:tcBorders>
            <w:gridSpan w:val="2"/>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8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80" w:type="dxa"/>
            <w:vAlign w:val="bottom"/>
            <w:gridSpan w:val="7"/>
            <w:vMerge w:val="continue"/>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gridSpan w:val="4"/>
            <w:vMerge w:val="restart"/>
          </w:tcPr>
          <w:p>
            <w:pPr>
              <w:ind w:left="580"/>
              <w:spacing w:after="0"/>
              <w:rPr>
                <w:sz w:val="20"/>
                <w:szCs w:val="20"/>
                <w:color w:val="auto"/>
              </w:rPr>
            </w:pPr>
            <w:r>
              <w:rPr>
                <w:rFonts w:ascii="Times New Roman" w:cs="Times New Roman" w:eastAsia="Times New Roman" w:hAnsi="Times New Roman"/>
                <w:sz w:val="13"/>
                <w:szCs w:val="13"/>
                <w:color w:val="0000FF"/>
              </w:rPr>
              <w:t>President and CEO</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ONE SE CONVENIENCE BOULEVARD</w:t>
            </w:r>
          </w:p>
        </w:tc>
        <w:tc>
          <w:tcPr>
            <w:tcW w:w="1040" w:type="dxa"/>
            <w:vAlign w:val="bottom"/>
          </w:tcPr>
          <w:p>
            <w:pPr>
              <w:spacing w:after="0"/>
              <w:rPr>
                <w:sz w:val="17"/>
                <w:szCs w:val="17"/>
                <w:color w:val="auto"/>
              </w:rPr>
            </w:pPr>
          </w:p>
        </w:tc>
        <w:tc>
          <w:tcPr>
            <w:tcW w:w="1340" w:type="dxa"/>
            <w:vAlign w:val="bottom"/>
            <w:gridSpan w:val="5"/>
          </w:tcPr>
          <w:p>
            <w:pPr>
              <w:ind w:left="320"/>
              <w:spacing w:after="0"/>
              <w:rPr>
                <w:sz w:val="20"/>
                <w:szCs w:val="20"/>
                <w:color w:val="auto"/>
              </w:rPr>
            </w:pPr>
            <w:r>
              <w:rPr>
                <w:rFonts w:ascii="Times New Roman" w:cs="Times New Roman" w:eastAsia="Times New Roman" w:hAnsi="Times New Roman"/>
                <w:sz w:val="13"/>
                <w:szCs w:val="13"/>
                <w:color w:val="0000FF"/>
              </w:rPr>
              <w:t>06/04/2026</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4"/>
            <w:vMerge w:val="continue"/>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8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ANKENY</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IA</w:t>
            </w:r>
          </w:p>
        </w:tc>
        <w:tc>
          <w:tcPr>
            <w:tcW w:w="700" w:type="dxa"/>
            <w:vAlign w:val="bottom"/>
          </w:tcPr>
          <w:p>
            <w:pPr>
              <w:spacing w:after="0"/>
              <w:rPr>
                <w:sz w:val="5"/>
                <w:szCs w:val="5"/>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50021</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80" w:type="dxa"/>
            <w:vAlign w:val="bottom"/>
            <w:gridSpan w:val="7"/>
            <w:vMerge w:val="continue"/>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3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0" w:type="dxa"/>
            <w:vAlign w:val="bottom"/>
            <w:gridSpan w:val="4"/>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900" w:type="dxa"/>
            <w:vAlign w:val="bottom"/>
            <w:vMerge w:val="restart"/>
          </w:tcPr>
          <w:p>
            <w:pPr>
              <w:ind w:left="440"/>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288"/>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73,715</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Voting and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535</w:t>
            </w:r>
            <w:r>
              <w:rPr>
                <w:rFonts w:ascii="Times New Roman" w:cs="Times New Roman" w:eastAsia="Times New Roman" w:hAnsi="Times New Roman"/>
                <w:sz w:val="17"/>
                <w:szCs w:val="17"/>
                <w:color w:val="008000"/>
                <w:vertAlign w:val="superscript"/>
              </w:rPr>
              <w:t>(1)</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8"/>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tender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rights under</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401k plan</w:t>
            </w: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78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1"/>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gridSpan w:val="2"/>
          </w:tcPr>
          <w:p>
            <w:pPr>
              <w:ind w:left="14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4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4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4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4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Expiration</w:t>
            </w:r>
          </w:p>
        </w:tc>
        <w:tc>
          <w:tcPr>
            <w:tcW w:w="90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gridSpan w:val="2"/>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6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06/04/2026</w:t>
            </w:r>
          </w:p>
        </w:tc>
        <w:tc>
          <w:tcPr>
            <w:tcW w:w="1040" w:type="dxa"/>
            <w:vAlign w:val="bottom"/>
          </w:tcPr>
          <w:p>
            <w:pPr>
              <w:spacing w:after="0"/>
              <w:rPr>
                <w:sz w:val="17"/>
                <w:szCs w:val="17"/>
                <w:color w:val="auto"/>
              </w:rPr>
            </w:pP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3,084</w:t>
            </w: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7"/>
                <w:szCs w:val="17"/>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008000"/>
                <w:w w:val="94"/>
              </w:rPr>
              <w:t>(3)</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3,084</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0000FF"/>
              </w:rPr>
              <w:t>3,084</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6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(4)</w:t>
            </w:r>
          </w:p>
        </w:tc>
        <w:tc>
          <w:tcPr>
            <w:tcW w:w="260" w:type="dxa"/>
            <w:vAlign w:val="bottom"/>
          </w:tcPr>
          <w:p>
            <w:pPr>
              <w:spacing w:after="0"/>
              <w:rPr>
                <w:sz w:val="17"/>
                <w:szCs w:val="17"/>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008000"/>
                <w:w w:val="94"/>
              </w:rPr>
              <w:t>(4)</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5,211</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0000FF"/>
              </w:rPr>
              <w:t>5,211</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6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(5)</w:t>
            </w:r>
          </w:p>
        </w:tc>
        <w:tc>
          <w:tcPr>
            <w:tcW w:w="260" w:type="dxa"/>
            <w:vAlign w:val="bottom"/>
          </w:tcPr>
          <w:p>
            <w:pPr>
              <w:spacing w:after="0"/>
              <w:rPr>
                <w:sz w:val="17"/>
                <w:szCs w:val="17"/>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008000"/>
                <w:w w:val="94"/>
              </w:rPr>
              <w:t>(5)</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3,747</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0000FF"/>
              </w:rPr>
              <w:t>3,747</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6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9"/>
                <w:szCs w:val="9"/>
                <w:color w:val="008000"/>
              </w:rPr>
              <w:t>(6)</w:t>
            </w:r>
          </w:p>
        </w:tc>
        <w:tc>
          <w:tcPr>
            <w:tcW w:w="260" w:type="dxa"/>
            <w:vAlign w:val="bottom"/>
          </w:tcPr>
          <w:p>
            <w:pPr>
              <w:spacing w:after="0"/>
              <w:rPr>
                <w:sz w:val="17"/>
                <w:szCs w:val="17"/>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008000"/>
                <w:w w:val="94"/>
              </w:rPr>
              <w:t>(6)</w:t>
            </w:r>
          </w:p>
        </w:tc>
        <w:tc>
          <w:tcPr>
            <w:tcW w:w="9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2,422</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0000FF"/>
              </w:rPr>
              <w:t>2,422</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Allocated to 401k plan account as of April 30, 2026.</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the right to receive, following vesting, one share of Common Stock.</w:t>
      </w:r>
    </w:p>
    <w:p>
      <w:pPr>
        <w:spacing w:after="0" w:line="40" w:lineRule="exact"/>
        <w:rPr>
          <w:rFonts w:ascii="Times New Roman" w:cs="Times New Roman" w:eastAsia="Times New Roman" w:hAnsi="Times New Roman"/>
          <w:sz w:val="10"/>
          <w:szCs w:val="10"/>
          <w:color w:val="008000"/>
        </w:rPr>
      </w:pPr>
    </w:p>
    <w:p>
      <w:pPr>
        <w:ind w:left="40" w:right="18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18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2018 Stock Incentive Plan. This award will vest in equal installments on June 15, 2026,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10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the terms and conditions of the 2018 Stock Incentive Plan. The remainder of this award will vest in equal installments on June 15, 2026, and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2"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Pursuant to terms and conditions of 2018 Stock Incentive Plan. The remainder of this award will vest on June 15, 2026. Not included in the reported award amount is a target amount of performance-based restricted stock units that will vest on June 15, 2026,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Erika Bertrand, under Power of</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06/08/2026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Attorney dated December 11, 2025</w:t>
            </w: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4697"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2026-06-08T16:00:38Z</dcterms:created>
  <dcterms:modified xsi:type="dcterms:W3CDTF">2026-06-08T16:00:38Z</dcterms:modified>
</cp:coreProperties>
</file>