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61"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5"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2" w:lineRule="exact"/>
        <w:rPr>
          <w:sz w:val="24"/>
          <w:szCs w:val="24"/>
          <w:color w:val="auto"/>
        </w:rPr>
      </w:pPr>
    </w:p>
    <w:p>
      <w:pPr>
        <w:ind w:left="360" w:right="4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-228600</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19" w:lineRule="exact"/>
        <w:rPr>
          <w:sz w:val="24"/>
          <w:szCs w:val="24"/>
          <w:color w:val="auto"/>
        </w:rPr>
      </w:pPr>
    </w:p>
    <w:p>
      <w:pPr>
        <w:ind w:left="360"/>
        <w:spacing w:after="0" w:line="231"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-666750</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2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4"/>
        </w:trPr>
        <w:tc>
          <w:tcPr>
            <w:tcW w:w="6320" w:type="dxa"/>
            <w:vAlign w:val="bottom"/>
          </w:tcPr>
          <w:p>
            <w:pPr>
              <w:jc w:val="center"/>
              <w:ind w:right="11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15"/>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15"/>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1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5278120</wp:posOffset>
            </wp:positionH>
            <wp:positionV relativeFrom="paragraph">
              <wp:posOffset>-632460</wp:posOffset>
            </wp:positionV>
            <wp:extent cx="58420" cy="6457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5795"/>
                    </a:xfrm>
                    <a:prstGeom prst="rect">
                      <a:avLst/>
                    </a:prstGeom>
                    <a:noFill/>
                  </pic:spPr>
                </pic:pic>
              </a:graphicData>
            </a:graphic>
          </wp:anchor>
        </w:drawing>
        <w:drawing>
          <wp:anchor simplePos="0" relativeHeight="251657728" behindDoc="1" locked="0" layoutInCell="0" allowOverlap="1">
            <wp:simplePos x="0" y="0"/>
            <wp:positionH relativeFrom="column">
              <wp:posOffset>4003675</wp:posOffset>
            </wp:positionH>
            <wp:positionV relativeFrom="paragraph">
              <wp:posOffset>-632460</wp:posOffset>
            </wp:positionV>
            <wp:extent cx="58420" cy="6457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5795"/>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-1622425</wp:posOffset>
            </wp:positionH>
            <wp:positionV relativeFrom="paragraph">
              <wp:posOffset>752475</wp:posOffset>
            </wp:positionV>
            <wp:extent cx="7045960" cy="65786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5960" cy="6578600"/>
                    </a:xfrm>
                    <a:prstGeom prst="rect">
                      <a:avLst/>
                    </a:prstGeom>
                    <a:noFill/>
                  </pic:spPr>
                </pic:pic>
              </a:graphicData>
            </a:graphic>
          </wp:anchor>
        </w:drawing>
      </w:r>
    </w:p>
    <w:p>
      <w:pPr>
        <w:spacing w:after="0" w:line="1251" w:lineRule="exact"/>
        <w:rPr>
          <w:sz w:val="24"/>
          <w:szCs w:val="24"/>
          <w:color w:val="auto"/>
        </w:rPr>
      </w:pPr>
    </w:p>
    <w:p>
      <w:pPr>
        <w:sectPr>
          <w:pgSz w:w="11900" w:h="16899" w:orient="portrait"/>
          <w:cols w:equalWidth="0" w:num="2">
            <w:col w:w="2320" w:space="220"/>
            <w:col w:w="8540"/>
          </w:cols>
          <w:pgMar w:left="460" w:top="216" w:right="359" w:bottom="0" w:gutter="0" w:footer="0" w:header="0"/>
        </w:sectPr>
      </w:pPr>
    </w:p>
    <w:p>
      <w:pPr>
        <w:spacing w:after="0" w:line="9"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Lindsey Katrina S</w:t>
        </w:r>
      </w:hyperlink>
    </w:p>
    <w:p>
      <w:pPr>
        <w:spacing w:after="0" w:line="296"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1000" w:type="dxa"/>
            <w:vAlign w:val="bottom"/>
          </w:tcPr>
          <w:p>
            <w:pPr>
              <w:ind w:left="20"/>
              <w:spacing w:after="0"/>
              <w:rPr>
                <w:sz w:val="20"/>
                <w:szCs w:val="20"/>
                <w:color w:val="auto"/>
              </w:rPr>
            </w:pPr>
            <w:r>
              <w:rPr>
                <w:rFonts w:ascii="Arial" w:cs="Arial" w:eastAsia="Arial" w:hAnsi="Arial"/>
                <w:sz w:val="13"/>
                <w:szCs w:val="13"/>
                <w:color w:val="auto"/>
              </w:rPr>
              <w:t>(Last)</w:t>
            </w:r>
          </w:p>
        </w:tc>
        <w:tc>
          <w:tcPr>
            <w:tcW w:w="1420" w:type="dxa"/>
            <w:vAlign w:val="bottom"/>
          </w:tcPr>
          <w:p>
            <w:pPr>
              <w:ind w:left="240"/>
              <w:spacing w:after="0"/>
              <w:rPr>
                <w:sz w:val="20"/>
                <w:szCs w:val="20"/>
                <w:color w:val="auto"/>
              </w:rPr>
            </w:pPr>
            <w:r>
              <w:rPr>
                <w:rFonts w:ascii="Arial" w:cs="Arial" w:eastAsia="Arial" w:hAnsi="Arial"/>
                <w:sz w:val="13"/>
                <w:szCs w:val="13"/>
                <w:color w:val="auto"/>
              </w:rPr>
              <w:t>(First)</w:t>
            </w:r>
          </w:p>
        </w:tc>
        <w:tc>
          <w:tcPr>
            <w:tcW w:w="1240" w:type="dxa"/>
            <w:vAlign w:val="bottom"/>
          </w:tcPr>
          <w:p>
            <w:pPr>
              <w:ind w:left="60"/>
              <w:spacing w:after="0"/>
              <w:rPr>
                <w:sz w:val="20"/>
                <w:szCs w:val="20"/>
                <w:color w:val="auto"/>
              </w:rPr>
            </w:pPr>
            <w:r>
              <w:rPr>
                <w:rFonts w:ascii="Arial" w:cs="Arial" w:eastAsia="Arial" w:hAnsi="Arial"/>
                <w:sz w:val="13"/>
                <w:szCs w:val="13"/>
                <w:color w:val="auto"/>
              </w:rPr>
              <w:t>(Middle)</w:t>
            </w:r>
          </w:p>
        </w:tc>
      </w:tr>
      <w:tr>
        <w:trPr>
          <w:trHeight w:val="269"/>
        </w:trPr>
        <w:tc>
          <w:tcPr>
            <w:tcW w:w="20" w:type="dxa"/>
            <w:vAlign w:val="bottom"/>
          </w:tcPr>
          <w:p>
            <w:pPr>
              <w:spacing w:after="0"/>
              <w:rPr>
                <w:sz w:val="23"/>
                <w:szCs w:val="23"/>
                <w:color w:val="auto"/>
              </w:rPr>
            </w:pPr>
          </w:p>
        </w:tc>
        <w:tc>
          <w:tcPr>
            <w:tcW w:w="24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w w:val="99"/>
              </w:rPr>
              <w:t>ONE SE CONVENIENCE BLVD.</w:t>
            </w:r>
          </w:p>
        </w:tc>
        <w:tc>
          <w:tcPr>
            <w:tcW w:w="1240" w:type="dxa"/>
            <w:vAlign w:val="bottom"/>
          </w:tcPr>
          <w:p>
            <w:pPr>
              <w:spacing w:after="0"/>
              <w:rPr>
                <w:sz w:val="23"/>
                <w:szCs w:val="23"/>
                <w:color w:val="auto"/>
              </w:rPr>
            </w:pPr>
          </w:p>
        </w:tc>
      </w:tr>
      <w:tr>
        <w:trPr>
          <w:trHeight w:val="204"/>
        </w:trPr>
        <w:tc>
          <w:tcPr>
            <w:tcW w:w="20" w:type="dxa"/>
            <w:vAlign w:val="bottom"/>
          </w:tcPr>
          <w:p>
            <w:pPr>
              <w:spacing w:after="0"/>
              <w:rPr>
                <w:sz w:val="17"/>
                <w:szCs w:val="17"/>
                <w:color w:val="auto"/>
              </w:rPr>
            </w:pPr>
          </w:p>
        </w:tc>
        <w:tc>
          <w:tcPr>
            <w:tcW w:w="1000" w:type="dxa"/>
            <w:vAlign w:val="bottom"/>
            <w:tcBorders>
              <w:bottom w:val="single" w:sz="8" w:color="9A9A9A"/>
            </w:tcBorders>
          </w:tcPr>
          <w:p>
            <w:pPr>
              <w:spacing w:after="0"/>
              <w:rPr>
                <w:sz w:val="17"/>
                <w:szCs w:val="17"/>
                <w:color w:val="auto"/>
              </w:rPr>
            </w:pPr>
          </w:p>
        </w:tc>
        <w:tc>
          <w:tcPr>
            <w:tcW w:w="1420" w:type="dxa"/>
            <w:vAlign w:val="bottom"/>
            <w:tcBorders>
              <w:bottom w:val="single" w:sz="8" w:color="9A9A9A"/>
            </w:tcBorders>
          </w:tcPr>
          <w:p>
            <w:pPr>
              <w:spacing w:after="0"/>
              <w:rPr>
                <w:sz w:val="17"/>
                <w:szCs w:val="17"/>
                <w:color w:val="auto"/>
              </w:rPr>
            </w:pPr>
          </w:p>
        </w:tc>
        <w:tc>
          <w:tcPr>
            <w:tcW w:w="1240" w:type="dxa"/>
            <w:vAlign w:val="bottom"/>
            <w:tcBorders>
              <w:bottom w:val="single" w:sz="8" w:color="9A9A9A"/>
            </w:tcBorders>
          </w:tcPr>
          <w:p>
            <w:pPr>
              <w:spacing w:after="0"/>
              <w:rPr>
                <w:sz w:val="17"/>
                <w:szCs w:val="17"/>
                <w:color w:val="auto"/>
              </w:rPr>
            </w:pPr>
          </w:p>
        </w:tc>
      </w:tr>
      <w:tr>
        <w:trPr>
          <w:trHeight w:val="264"/>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420" w:type="dxa"/>
            <w:vAlign w:val="bottom"/>
          </w:tcPr>
          <w:p>
            <w:pPr>
              <w:spacing w:after="0"/>
              <w:rPr>
                <w:sz w:val="22"/>
                <w:szCs w:val="22"/>
                <w:color w:val="auto"/>
              </w:rPr>
            </w:pPr>
          </w:p>
        </w:tc>
        <w:tc>
          <w:tcPr>
            <w:tcW w:w="1240" w:type="dxa"/>
            <w:vAlign w:val="bottom"/>
          </w:tcPr>
          <w:p>
            <w:pPr>
              <w:spacing w:after="0"/>
              <w:rPr>
                <w:sz w:val="22"/>
                <w:szCs w:val="22"/>
                <w:color w:val="auto"/>
              </w:rPr>
            </w:pPr>
          </w:p>
        </w:tc>
      </w:tr>
      <w:tr>
        <w:trPr>
          <w:trHeight w:val="230"/>
        </w:trPr>
        <w:tc>
          <w:tcPr>
            <w:tcW w:w="20" w:type="dxa"/>
            <w:vAlign w:val="bottom"/>
          </w:tcPr>
          <w:p>
            <w:pPr>
              <w:spacing w:after="0"/>
              <w:rPr>
                <w:sz w:val="19"/>
                <w:szCs w:val="19"/>
                <w:color w:val="auto"/>
              </w:rPr>
            </w:pPr>
          </w:p>
        </w:tc>
        <w:tc>
          <w:tcPr>
            <w:tcW w:w="100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ANKENY</w:t>
            </w:r>
          </w:p>
        </w:tc>
        <w:tc>
          <w:tcPr>
            <w:tcW w:w="142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IA</w:t>
            </w:r>
          </w:p>
        </w:tc>
        <w:tc>
          <w:tcPr>
            <w:tcW w:w="12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50021</w:t>
            </w:r>
          </w:p>
        </w:tc>
      </w:tr>
      <w:tr>
        <w:trPr>
          <w:trHeight w:val="152"/>
        </w:trPr>
        <w:tc>
          <w:tcPr>
            <w:tcW w:w="2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1240" w:type="dxa"/>
            <w:vAlign w:val="bottom"/>
            <w:tcBorders>
              <w:bottom w:val="single" w:sz="8" w:color="9A9A9A"/>
            </w:tcBorders>
          </w:tcPr>
          <w:p>
            <w:pPr>
              <w:spacing w:after="0"/>
              <w:rPr>
                <w:sz w:val="13"/>
                <w:szCs w:val="13"/>
                <w:color w:val="auto"/>
              </w:rPr>
            </w:pPr>
          </w:p>
        </w:tc>
      </w:tr>
      <w:tr>
        <w:trPr>
          <w:trHeight w:val="303"/>
        </w:trPr>
        <w:tc>
          <w:tcPr>
            <w:tcW w:w="20" w:type="dxa"/>
            <w:vAlign w:val="bottom"/>
          </w:tcPr>
          <w:p>
            <w:pPr>
              <w:spacing w:after="0"/>
              <w:rPr>
                <w:sz w:val="24"/>
                <w:szCs w:val="24"/>
                <w:color w:val="auto"/>
              </w:rPr>
            </w:pPr>
          </w:p>
        </w:tc>
        <w:tc>
          <w:tcPr>
            <w:tcW w:w="1000" w:type="dxa"/>
            <w:vAlign w:val="bottom"/>
          </w:tcPr>
          <w:p>
            <w:pPr>
              <w:ind w:left="20"/>
              <w:spacing w:after="0"/>
              <w:rPr>
                <w:sz w:val="20"/>
                <w:szCs w:val="20"/>
                <w:color w:val="auto"/>
              </w:rPr>
            </w:pPr>
            <w:r>
              <w:rPr>
                <w:rFonts w:ascii="Arial" w:cs="Arial" w:eastAsia="Arial" w:hAnsi="Arial"/>
                <w:sz w:val="13"/>
                <w:szCs w:val="13"/>
                <w:color w:val="auto"/>
              </w:rPr>
              <w:t>(City)</w:t>
            </w:r>
          </w:p>
        </w:tc>
        <w:tc>
          <w:tcPr>
            <w:tcW w:w="1420" w:type="dxa"/>
            <w:vAlign w:val="bottom"/>
          </w:tcPr>
          <w:p>
            <w:pPr>
              <w:ind w:left="240"/>
              <w:spacing w:after="0"/>
              <w:rPr>
                <w:sz w:val="20"/>
                <w:szCs w:val="20"/>
                <w:color w:val="auto"/>
              </w:rPr>
            </w:pPr>
            <w:r>
              <w:rPr>
                <w:rFonts w:ascii="Arial" w:cs="Arial" w:eastAsia="Arial" w:hAnsi="Arial"/>
                <w:sz w:val="13"/>
                <w:szCs w:val="13"/>
                <w:color w:val="auto"/>
              </w:rPr>
              <w:t>(State)</w:t>
            </w:r>
          </w:p>
        </w:tc>
        <w:tc>
          <w:tcPr>
            <w:tcW w:w="1240" w:type="dxa"/>
            <w:vAlign w:val="bottom"/>
          </w:tcPr>
          <w:p>
            <w:pPr>
              <w:ind w:left="6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208"/>
        </w:trPr>
        <w:tc>
          <w:tcPr>
            <w:tcW w:w="80" w:type="dxa"/>
            <w:vAlign w:val="bottom"/>
          </w:tcPr>
          <w:p>
            <w:pPr>
              <w:spacing w:after="0"/>
              <w:rPr>
                <w:sz w:val="18"/>
                <w:szCs w:val="18"/>
                <w:color w:val="auto"/>
              </w:rPr>
            </w:pPr>
          </w:p>
        </w:tc>
        <w:tc>
          <w:tcPr>
            <w:tcW w:w="3760" w:type="dxa"/>
            <w:vAlign w:val="bottom"/>
            <w:gridSpan w:val="3"/>
          </w:tcPr>
          <w:p>
            <w:pPr>
              <w:spacing w:after="0" w:line="209"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CASEYS GENERAL STORES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CASY</w:t>
            </w:r>
          </w:p>
        </w:tc>
        <w:tc>
          <w:tcPr>
            <w:tcW w:w="1840" w:type="dxa"/>
            <w:vAlign w:val="bottom"/>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80" w:type="dxa"/>
            <w:vAlign w:val="bottom"/>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2940" w:type="dxa"/>
            <w:vAlign w:val="bottom"/>
            <w:shd w:val="clear" w:color="auto" w:fill="0000EE"/>
          </w:tcPr>
          <w:p>
            <w:pPr>
              <w:spacing w:after="0"/>
              <w:rPr>
                <w:sz w:val="2"/>
                <w:szCs w:val="2"/>
                <w:color w:val="auto"/>
              </w:rPr>
            </w:pPr>
          </w:p>
        </w:tc>
        <w:tc>
          <w:tcPr>
            <w:tcW w:w="700" w:type="dxa"/>
            <w:vAlign w:val="bottom"/>
          </w:tcPr>
          <w:p>
            <w:pPr>
              <w:spacing w:after="0"/>
              <w:rPr>
                <w:sz w:val="2"/>
                <w:szCs w:val="2"/>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line="20" w:lineRule="exact"/>
              <w:rPr>
                <w:sz w:val="1"/>
                <w:szCs w:val="1"/>
                <w:color w:val="auto"/>
              </w:rPr>
            </w:pPr>
          </w:p>
        </w:tc>
      </w:tr>
      <w:tr>
        <w:trPr>
          <w:trHeight w:val="146"/>
        </w:trPr>
        <w:tc>
          <w:tcPr>
            <w:tcW w:w="200" w:type="dxa"/>
            <w:vAlign w:val="bottom"/>
            <w:gridSpan w:val="2"/>
            <w:vMerge w:val="restart"/>
          </w:tcPr>
          <w:p>
            <w:pPr>
              <w:ind w:left="80"/>
              <w:spacing w:after="0"/>
              <w:rPr>
                <w:sz w:val="20"/>
                <w:szCs w:val="20"/>
                <w:color w:val="auto"/>
              </w:rPr>
            </w:pPr>
            <w:r>
              <w:rPr>
                <w:rFonts w:ascii="Times New Roman" w:cs="Times New Roman" w:eastAsia="Times New Roman" w:hAnsi="Times New Roman"/>
                <w:sz w:val="21"/>
                <w:szCs w:val="21"/>
                <w:color w:val="auto"/>
              </w:rPr>
              <w:t>]</w:t>
            </w:r>
          </w:p>
        </w:tc>
        <w:tc>
          <w:tcPr>
            <w:tcW w:w="29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40" w:type="dxa"/>
            <w:vAlign w:val="bottom"/>
            <w:vMerge w:val="continue"/>
          </w:tcPr>
          <w:p>
            <w:pPr>
              <w:spacing w:after="0"/>
              <w:rPr>
                <w:sz w:val="12"/>
                <w:szCs w:val="12"/>
                <w:color w:val="auto"/>
              </w:rPr>
            </w:pPr>
          </w:p>
        </w:tc>
        <w:tc>
          <w:tcPr>
            <w:tcW w:w="14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0" w:type="dxa"/>
            <w:vAlign w:val="bottom"/>
            <w:gridSpan w:val="2"/>
            <w:vMerge w:val="continue"/>
          </w:tcPr>
          <w:p>
            <w:pPr>
              <w:spacing w:after="0"/>
              <w:rPr>
                <w:sz w:val="10"/>
                <w:szCs w:val="10"/>
                <w:color w:val="auto"/>
              </w:rPr>
            </w:pPr>
          </w:p>
        </w:tc>
        <w:tc>
          <w:tcPr>
            <w:tcW w:w="29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8"/>
        </w:trPr>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9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84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97"/>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9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4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8"/>
        </w:trPr>
        <w:tc>
          <w:tcPr>
            <w:tcW w:w="200" w:type="dxa"/>
            <w:vAlign w:val="bottom"/>
            <w:gridSpan w:val="2"/>
            <w:vMerge w:val="continue"/>
          </w:tcPr>
          <w:p>
            <w:pPr>
              <w:spacing w:after="0"/>
              <w:rPr>
                <w:sz w:val="11"/>
                <w:szCs w:val="11"/>
                <w:color w:val="auto"/>
              </w:rPr>
            </w:pPr>
          </w:p>
        </w:tc>
        <w:tc>
          <w:tcPr>
            <w:tcW w:w="3640" w:type="dxa"/>
            <w:vAlign w:val="bottom"/>
            <w:gridSpan w:val="2"/>
            <w:vMerge w:val="continue"/>
          </w:tcPr>
          <w:p>
            <w:pPr>
              <w:spacing w:after="0"/>
              <w:rPr>
                <w:sz w:val="11"/>
                <w:szCs w:val="11"/>
                <w:color w:val="auto"/>
              </w:rPr>
            </w:pPr>
          </w:p>
        </w:tc>
        <w:tc>
          <w:tcPr>
            <w:tcW w:w="3280" w:type="dxa"/>
            <w:vAlign w:val="bottom"/>
            <w:gridSpan w:val="2"/>
            <w:vMerge w:val="restart"/>
          </w:tcPr>
          <w:p>
            <w:pPr>
              <w:ind w:left="980"/>
              <w:spacing w:after="0"/>
              <w:rPr>
                <w:sz w:val="20"/>
                <w:szCs w:val="20"/>
                <w:color w:val="auto"/>
              </w:rPr>
            </w:pPr>
            <w:r>
              <w:rPr>
                <w:rFonts w:ascii="Times New Roman" w:cs="Times New Roman" w:eastAsia="Times New Roman" w:hAnsi="Times New Roman"/>
                <w:sz w:val="17"/>
                <w:szCs w:val="17"/>
                <w:color w:val="0000FF"/>
              </w:rPr>
              <w:t>Chief Legal Officer</w:t>
            </w:r>
          </w:p>
        </w:tc>
        <w:tc>
          <w:tcPr>
            <w:tcW w:w="0" w:type="dxa"/>
            <w:vAlign w:val="bottom"/>
          </w:tcPr>
          <w:p>
            <w:pPr>
              <w:spacing w:after="0"/>
              <w:rPr>
                <w:sz w:val="1"/>
                <w:szCs w:val="1"/>
                <w:color w:val="auto"/>
              </w:rPr>
            </w:pPr>
          </w:p>
        </w:tc>
      </w:tr>
      <w:tr>
        <w:trPr>
          <w:trHeight w:val="115"/>
        </w:trPr>
        <w:tc>
          <w:tcPr>
            <w:tcW w:w="3140" w:type="dxa"/>
            <w:vAlign w:val="bottom"/>
            <w:gridSpan w:val="3"/>
            <w:vMerge w:val="restart"/>
          </w:tcPr>
          <w:p>
            <w:pPr>
              <w:ind w:left="80"/>
              <w:spacing w:after="0"/>
              <w:rPr>
                <w:sz w:val="20"/>
                <w:szCs w:val="20"/>
                <w:color w:val="auto"/>
              </w:rPr>
            </w:pPr>
            <w:r>
              <w:rPr>
                <w:rFonts w:ascii="Times New Roman" w:cs="Times New Roman" w:eastAsia="Times New Roman" w:hAnsi="Times New Roman"/>
                <w:sz w:val="17"/>
                <w:szCs w:val="17"/>
                <w:color w:val="0000FF"/>
              </w:rPr>
              <w:t>06/03/2026</w:t>
            </w:r>
          </w:p>
        </w:tc>
        <w:tc>
          <w:tcPr>
            <w:tcW w:w="700" w:type="dxa"/>
            <w:vAlign w:val="bottom"/>
          </w:tcPr>
          <w:p>
            <w:pPr>
              <w:spacing w:after="0"/>
              <w:rPr>
                <w:sz w:val="9"/>
                <w:szCs w:val="9"/>
                <w:color w:val="auto"/>
              </w:rPr>
            </w:pPr>
          </w:p>
        </w:tc>
        <w:tc>
          <w:tcPr>
            <w:tcW w:w="328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3140" w:type="dxa"/>
            <w:vAlign w:val="bottom"/>
            <w:gridSpan w:val="3"/>
            <w:vMerge w:val="continue"/>
          </w:tcPr>
          <w:p>
            <w:pPr>
              <w:spacing w:after="0"/>
              <w:rPr>
                <w:sz w:val="9"/>
                <w:szCs w:val="9"/>
                <w:color w:val="auto"/>
              </w:rPr>
            </w:pPr>
          </w:p>
        </w:tc>
        <w:tc>
          <w:tcPr>
            <w:tcW w:w="700" w:type="dxa"/>
            <w:vAlign w:val="bottom"/>
          </w:tcPr>
          <w:p>
            <w:pPr>
              <w:spacing w:after="0"/>
              <w:rPr>
                <w:sz w:val="9"/>
                <w:szCs w:val="9"/>
                <w:color w:val="auto"/>
              </w:rPr>
            </w:pPr>
          </w:p>
        </w:tc>
        <w:tc>
          <w:tcPr>
            <w:tcW w:w="1840" w:type="dxa"/>
            <w:vAlign w:val="bottom"/>
          </w:tcPr>
          <w:p>
            <w:pPr>
              <w:spacing w:after="0"/>
              <w:rPr>
                <w:sz w:val="9"/>
                <w:szCs w:val="9"/>
                <w:color w:val="auto"/>
              </w:rPr>
            </w:pP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8"/>
        </w:trPr>
        <w:tc>
          <w:tcPr>
            <w:tcW w:w="8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294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3280" w:type="dxa"/>
            <w:vAlign w:val="bottom"/>
            <w:tcBorders>
              <w:bottom w:val="single" w:sz="8" w:color="2C2C2C"/>
            </w:tcBorders>
            <w:gridSpan w:val="2"/>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47"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One Reporting Person</w:t>
      </w:r>
    </w:p>
    <w:p>
      <w:pPr>
        <w:spacing w:after="0" w:line="72"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More than One Reporting</w:t>
      </w:r>
    </w:p>
    <w:p>
      <w:pPr>
        <w:spacing w:after="0" w:line="6"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Person</w:t>
      </w:r>
    </w:p>
    <w:p>
      <w:pPr>
        <w:spacing w:after="0" w:line="307" w:lineRule="exact"/>
        <w:rPr>
          <w:sz w:val="24"/>
          <w:szCs w:val="24"/>
          <w:color w:val="auto"/>
        </w:rPr>
      </w:pPr>
    </w:p>
    <w:p>
      <w:pPr>
        <w:sectPr>
          <w:pgSz w:w="11900" w:h="16899" w:orient="portrait"/>
          <w:cols w:equalWidth="0" w:num="2">
            <w:col w:w="3760" w:space="80"/>
            <w:col w:w="7240"/>
          </w:cols>
          <w:pgMar w:left="460" w:top="216"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1"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tcPr>
          <w:p>
            <w:pPr>
              <w:ind w:left="7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1800" w:type="dxa"/>
            <w:vAlign w:val="bottom"/>
          </w:tcPr>
          <w:p>
            <w:pPr>
              <w:ind w:left="7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19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Disposed Of (D) (Instr. 3, 4 and</w:t>
            </w:r>
          </w:p>
        </w:tc>
        <w:tc>
          <w:tcPr>
            <w:tcW w:w="11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 Direct</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1800" w:type="dxa"/>
            <w:vAlign w:val="bottom"/>
          </w:tcPr>
          <w:p>
            <w:pPr>
              <w:ind w:left="7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 or Indirect</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50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14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78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50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78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(A) or</w:t>
            </w:r>
          </w:p>
        </w:tc>
        <w:tc>
          <w:tcPr>
            <w:tcW w:w="6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50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20" w:type="dxa"/>
            <w:vAlign w:val="bottom"/>
            <w:vMerge w:val="continue"/>
          </w:tcPr>
          <w:p>
            <w:pPr>
              <w:spacing w:after="0"/>
              <w:rPr>
                <w:sz w:val="8"/>
                <w:szCs w:val="8"/>
                <w:color w:val="auto"/>
              </w:rPr>
            </w:pPr>
          </w:p>
        </w:tc>
        <w:tc>
          <w:tcPr>
            <w:tcW w:w="11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250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250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5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8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14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4,039</w:t>
            </w:r>
          </w:p>
        </w:tc>
        <w:tc>
          <w:tcPr>
            <w:tcW w:w="94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D</w:t>
            </w:r>
          </w:p>
        </w:tc>
        <w:tc>
          <w:tcPr>
            <w:tcW w:w="7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500" w:type="dxa"/>
            <w:vAlign w:val="bottom"/>
            <w:tcBorders>
              <w:bottom w:val="single" w:sz="8" w:color="2C2C2C"/>
            </w:tcBorders>
          </w:tcPr>
          <w:p>
            <w:pPr>
              <w:spacing w:after="0"/>
              <w:rPr>
                <w:sz w:val="5"/>
                <w:szCs w:val="5"/>
                <w:color w:val="auto"/>
              </w:rPr>
            </w:pPr>
          </w:p>
        </w:tc>
        <w:tc>
          <w:tcPr>
            <w:tcW w:w="180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250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7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Voting</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and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tender</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5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8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40" w:type="dxa"/>
            <w:vAlign w:val="bottom"/>
          </w:tcPr>
          <w:p>
            <w:pPr>
              <w:ind w:left="400"/>
              <w:spacing w:after="0" w:line="209" w:lineRule="exact"/>
              <w:rPr>
                <w:sz w:val="20"/>
                <w:szCs w:val="20"/>
                <w:color w:val="auto"/>
              </w:rPr>
            </w:pPr>
            <w:r>
              <w:rPr>
                <w:rFonts w:ascii="Times New Roman" w:cs="Times New Roman" w:eastAsia="Times New Roman" w:hAnsi="Times New Roman"/>
                <w:sz w:val="24"/>
                <w:szCs w:val="24"/>
                <w:color w:val="0000FF"/>
                <w:vertAlign w:val="subscript"/>
              </w:rPr>
              <w:t>190</w:t>
            </w:r>
            <w:r>
              <w:rPr>
                <w:rFonts w:ascii="Times New Roman" w:cs="Times New Roman" w:eastAsia="Times New Roman" w:hAnsi="Times New Roman"/>
                <w:sz w:val="9"/>
                <w:szCs w:val="9"/>
                <w:color w:val="008000"/>
              </w:rPr>
              <w:t>(1)</w:t>
            </w:r>
          </w:p>
        </w:tc>
        <w:tc>
          <w:tcPr>
            <w:tcW w:w="940" w:type="dxa"/>
            <w:vAlign w:val="bottom"/>
          </w:tcPr>
          <w:p>
            <w:pPr>
              <w:ind w:left="460"/>
              <w:spacing w:after="0"/>
              <w:rPr>
                <w:sz w:val="20"/>
                <w:szCs w:val="20"/>
                <w:color w:val="auto"/>
              </w:rPr>
            </w:pPr>
            <w:r>
              <w:rPr>
                <w:rFonts w:ascii="Times New Roman" w:cs="Times New Roman" w:eastAsia="Times New Roman" w:hAnsi="Times New Roman"/>
                <w:sz w:val="17"/>
                <w:szCs w:val="17"/>
                <w:color w:val="0000FF"/>
              </w:rPr>
              <w:t>I</w:t>
            </w:r>
          </w:p>
        </w:tc>
        <w:tc>
          <w:tcPr>
            <w:tcW w:w="7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rights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under</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401k</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plan</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0"/>
        </w:trPr>
        <w:tc>
          <w:tcPr>
            <w:tcW w:w="20" w:type="dxa"/>
            <w:vAlign w:val="bottom"/>
            <w:tcBorders>
              <w:bottom w:val="single" w:sz="8" w:color="2C2C2C"/>
            </w:tcBorders>
          </w:tcPr>
          <w:p>
            <w:pPr>
              <w:spacing w:after="0"/>
              <w:rPr>
                <w:sz w:val="5"/>
                <w:szCs w:val="5"/>
                <w:color w:val="auto"/>
              </w:rPr>
            </w:pPr>
          </w:p>
        </w:tc>
        <w:tc>
          <w:tcPr>
            <w:tcW w:w="2500" w:type="dxa"/>
            <w:vAlign w:val="bottom"/>
            <w:tcBorders>
              <w:bottom w:val="single" w:sz="8" w:color="2C2C2C"/>
            </w:tcBorders>
          </w:tcPr>
          <w:p>
            <w:pPr>
              <w:spacing w:after="0"/>
              <w:rPr>
                <w:sz w:val="5"/>
                <w:szCs w:val="5"/>
                <w:color w:val="auto"/>
              </w:rPr>
            </w:pPr>
          </w:p>
        </w:tc>
        <w:tc>
          <w:tcPr>
            <w:tcW w:w="180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65"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6"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6"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2"/>
                <w:szCs w:val="12"/>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11. Nature</w:t>
            </w: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Ownership</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of Indirect</w:t>
            </w: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w:t>
            </w: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Ownership</w:t>
            </w: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Indirect</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4)</w:t>
            </w: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r>
      <w:tr>
        <w:trPr>
          <w:trHeight w:val="42"/>
        </w:trPr>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40" w:type="dxa"/>
            <w:vAlign w:val="bottom"/>
          </w:tcPr>
          <w:p>
            <w:pPr>
              <w:spacing w:after="0"/>
              <w:rPr>
                <w:sz w:val="3"/>
                <w:szCs w:val="3"/>
                <w:color w:val="auto"/>
              </w:rPr>
            </w:pPr>
          </w:p>
        </w:tc>
      </w:tr>
      <w:tr>
        <w:trPr>
          <w:trHeight w:val="169"/>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r>
      <w:tr>
        <w:trPr>
          <w:trHeight w:val="36"/>
        </w:trPr>
        <w:tc>
          <w:tcPr>
            <w:tcW w:w="7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1100" w:type="dxa"/>
            <w:vAlign w:val="bottom"/>
            <w:tcBorders>
              <w:bottom w:val="single" w:sz="8" w:color="808080"/>
            </w:tcBorders>
          </w:tcPr>
          <w:p>
            <w:pPr>
              <w:spacing w:after="0"/>
              <w:rPr>
                <w:sz w:val="3"/>
                <w:szCs w:val="3"/>
                <w:color w:val="auto"/>
              </w:rPr>
            </w:pPr>
          </w:p>
        </w:tc>
        <w:tc>
          <w:tcPr>
            <w:tcW w:w="110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700" w:type="dxa"/>
            <w:vAlign w:val="bottom"/>
            <w:tcBorders>
              <w:bottom w:val="single" w:sz="8" w:color="808080"/>
            </w:tcBorders>
          </w:tcPr>
          <w:p>
            <w:pPr>
              <w:spacing w:after="0"/>
              <w:rPr>
                <w:sz w:val="3"/>
                <w:szCs w:val="3"/>
                <w:color w:val="auto"/>
              </w:rPr>
            </w:pPr>
          </w:p>
        </w:tc>
        <w:tc>
          <w:tcPr>
            <w:tcW w:w="520" w:type="dxa"/>
            <w:vAlign w:val="bottom"/>
            <w:tcBorders>
              <w:bottom w:val="single" w:sz="8" w:color="808080"/>
            </w:tcBorders>
          </w:tcPr>
          <w:p>
            <w:pPr>
              <w:spacing w:after="0"/>
              <w:rPr>
                <w:sz w:val="3"/>
                <w:szCs w:val="3"/>
                <w:color w:val="auto"/>
              </w:rPr>
            </w:pPr>
          </w:p>
        </w:tc>
        <w:tc>
          <w:tcPr>
            <w:tcW w:w="700" w:type="dxa"/>
            <w:vAlign w:val="bottom"/>
            <w:tcBorders>
              <w:bottom w:val="single" w:sz="8" w:color="808080"/>
            </w:tcBorders>
          </w:tcPr>
          <w:p>
            <w:pPr>
              <w:spacing w:after="0"/>
              <w:rPr>
                <w:sz w:val="3"/>
                <w:szCs w:val="3"/>
                <w:color w:val="auto"/>
              </w:rPr>
            </w:pPr>
          </w:p>
        </w:tc>
        <w:tc>
          <w:tcPr>
            <w:tcW w:w="9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r>
    </w:tbl>
    <w:p>
      <w:pPr>
        <w:spacing w:after="0" w:line="46" w:lineRule="exact"/>
        <w:rPr>
          <w:sz w:val="24"/>
          <w:szCs w:val="24"/>
          <w:color w:val="auto"/>
        </w:rPr>
      </w:pPr>
    </w:p>
    <w:tbl>
      <w:tblPr>
        <w:tblLayout w:type="fixed"/>
        <w:tblInd w:w="20" w:type="dxa"/>
        <w:tblCellMar>
          <w:top w:w="0" w:type="dxa"/>
          <w:left w:w="0" w:type="dxa"/>
          <w:bottom w:w="0" w:type="dxa"/>
          <w:right w:w="0" w:type="dxa"/>
        </w:tblCellMar>
      </w:tblPr>
      <w:tr>
        <w:trPr>
          <w:trHeight w:val="149"/>
        </w:trPr>
        <w:tc>
          <w:tcPr>
            <w:tcW w:w="8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20" w:type="dxa"/>
            <w:vAlign w:val="bottom"/>
            <w:vMerge w:val="restart"/>
          </w:tcPr>
          <w:p>
            <w:pPr>
              <w:jc w:val="right"/>
              <w:ind w:right="226"/>
              <w:spacing w:after="0"/>
              <w:rPr>
                <w:sz w:val="20"/>
                <w:szCs w:val="20"/>
                <w:color w:val="auto"/>
              </w:rPr>
            </w:pPr>
            <w:r>
              <w:rPr>
                <w:rFonts w:ascii="Times New Roman" w:cs="Times New Roman" w:eastAsia="Times New Roman" w:hAnsi="Times New Roman"/>
                <w:sz w:val="11"/>
                <w:szCs w:val="11"/>
                <w:color w:val="008000"/>
              </w:rPr>
              <w:t>(2)</w:t>
            </w:r>
          </w:p>
        </w:tc>
        <w:tc>
          <w:tcPr>
            <w:tcW w:w="1640" w:type="dxa"/>
            <w:vAlign w:val="bottom"/>
            <w:vMerge w:val="restart"/>
          </w:tcPr>
          <w:p>
            <w:pPr>
              <w:jc w:val="right"/>
              <w:ind w:right="695"/>
              <w:spacing w:after="0"/>
              <w:rPr>
                <w:sz w:val="20"/>
                <w:szCs w:val="20"/>
                <w:color w:val="auto"/>
              </w:rPr>
            </w:pPr>
            <w:r>
              <w:rPr>
                <w:rFonts w:ascii="Times New Roman" w:cs="Times New Roman" w:eastAsia="Times New Roman" w:hAnsi="Times New Roman"/>
                <w:sz w:val="13"/>
                <w:szCs w:val="13"/>
                <w:color w:val="0000FF"/>
              </w:rPr>
              <w:t>06/03/2026</w:t>
            </w:r>
          </w:p>
        </w:tc>
        <w:tc>
          <w:tcPr>
            <w:tcW w:w="1180" w:type="dxa"/>
            <w:vAlign w:val="bottom"/>
            <w:vMerge w:val="restart"/>
          </w:tcPr>
          <w:p>
            <w:pPr>
              <w:ind w:left="760"/>
              <w:spacing w:after="0"/>
              <w:rPr>
                <w:sz w:val="20"/>
                <w:szCs w:val="20"/>
                <w:color w:val="auto"/>
              </w:rPr>
            </w:pPr>
            <w:r>
              <w:rPr>
                <w:rFonts w:ascii="Times New Roman" w:cs="Times New Roman" w:eastAsia="Times New Roman" w:hAnsi="Times New Roman"/>
                <w:sz w:val="13"/>
                <w:szCs w:val="13"/>
                <w:color w:val="0000FF"/>
              </w:rPr>
              <w:t>A</w:t>
            </w:r>
          </w:p>
        </w:tc>
        <w:tc>
          <w:tcPr>
            <w:tcW w:w="880" w:type="dxa"/>
            <w:vAlign w:val="bottom"/>
            <w:vMerge w:val="restart"/>
          </w:tcPr>
          <w:p>
            <w:pPr>
              <w:jc w:val="right"/>
              <w:ind w:right="315"/>
              <w:spacing w:after="0"/>
              <w:rPr>
                <w:sz w:val="20"/>
                <w:szCs w:val="20"/>
                <w:color w:val="auto"/>
              </w:rPr>
            </w:pPr>
            <w:r>
              <w:rPr>
                <w:rFonts w:ascii="Times New Roman" w:cs="Times New Roman" w:eastAsia="Times New Roman" w:hAnsi="Times New Roman"/>
                <w:sz w:val="13"/>
                <w:szCs w:val="13"/>
                <w:color w:val="0000FF"/>
              </w:rPr>
              <w:t>503</w:t>
            </w:r>
          </w:p>
        </w:tc>
        <w:tc>
          <w:tcPr>
            <w:tcW w:w="840" w:type="dxa"/>
            <w:vAlign w:val="bottom"/>
            <w:vMerge w:val="restart"/>
          </w:tcPr>
          <w:p>
            <w:pPr>
              <w:jc w:val="right"/>
              <w:ind w:right="266"/>
              <w:spacing w:after="0"/>
              <w:rPr>
                <w:sz w:val="20"/>
                <w:szCs w:val="20"/>
                <w:color w:val="auto"/>
              </w:rPr>
            </w:pPr>
            <w:r>
              <w:rPr>
                <w:rFonts w:ascii="Times New Roman" w:cs="Times New Roman" w:eastAsia="Times New Roman" w:hAnsi="Times New Roman"/>
                <w:sz w:val="11"/>
                <w:szCs w:val="11"/>
                <w:color w:val="008000"/>
              </w:rPr>
              <w:t>(3)</w:t>
            </w:r>
          </w:p>
        </w:tc>
        <w:tc>
          <w:tcPr>
            <w:tcW w:w="620" w:type="dxa"/>
            <w:vAlign w:val="bottom"/>
            <w:vMerge w:val="restart"/>
          </w:tcPr>
          <w:p>
            <w:pPr>
              <w:jc w:val="right"/>
              <w:ind w:right="126"/>
              <w:spacing w:after="0"/>
              <w:rPr>
                <w:sz w:val="20"/>
                <w:szCs w:val="20"/>
                <w:color w:val="auto"/>
              </w:rPr>
            </w:pPr>
            <w:r>
              <w:rPr>
                <w:rFonts w:ascii="Times New Roman" w:cs="Times New Roman" w:eastAsia="Times New Roman" w:hAnsi="Times New Roman"/>
                <w:sz w:val="11"/>
                <w:szCs w:val="11"/>
                <w:color w:val="008000"/>
              </w:rPr>
              <w:t>(3)</w:t>
            </w:r>
          </w:p>
        </w:tc>
        <w:tc>
          <w:tcPr>
            <w:tcW w:w="78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9"/>
              </w:rPr>
              <w:t>Common</w:t>
            </w:r>
          </w:p>
        </w:tc>
        <w:tc>
          <w:tcPr>
            <w:tcW w:w="600" w:type="dxa"/>
            <w:vAlign w:val="bottom"/>
            <w:vMerge w:val="restart"/>
          </w:tcPr>
          <w:p>
            <w:pPr>
              <w:jc w:val="right"/>
              <w:ind w:right="135"/>
              <w:spacing w:after="0"/>
              <w:rPr>
                <w:sz w:val="20"/>
                <w:szCs w:val="20"/>
                <w:color w:val="auto"/>
              </w:rPr>
            </w:pPr>
            <w:r>
              <w:rPr>
                <w:rFonts w:ascii="Times New Roman" w:cs="Times New Roman" w:eastAsia="Times New Roman" w:hAnsi="Times New Roman"/>
                <w:sz w:val="17"/>
                <w:szCs w:val="17"/>
                <w:color w:val="0000FF"/>
              </w:rPr>
              <w:t>503</w:t>
            </w:r>
          </w:p>
        </w:tc>
        <w:tc>
          <w:tcPr>
            <w:tcW w:w="680" w:type="dxa"/>
            <w:vAlign w:val="bottom"/>
            <w:vMerge w:val="restart"/>
          </w:tcPr>
          <w:p>
            <w:pPr>
              <w:jc w:val="right"/>
              <w:ind w:right="261"/>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0</w:t>
            </w:r>
          </w:p>
        </w:tc>
        <w:tc>
          <w:tcPr>
            <w:tcW w:w="880" w:type="dxa"/>
            <w:vAlign w:val="bottom"/>
            <w:vMerge w:val="restart"/>
          </w:tcPr>
          <w:p>
            <w:pPr>
              <w:jc w:val="right"/>
              <w:ind w:right="275"/>
              <w:spacing w:after="0"/>
              <w:rPr>
                <w:sz w:val="20"/>
                <w:szCs w:val="20"/>
                <w:color w:val="auto"/>
              </w:rPr>
            </w:pPr>
            <w:r>
              <w:rPr>
                <w:rFonts w:ascii="Times New Roman" w:cs="Times New Roman" w:eastAsia="Times New Roman" w:hAnsi="Times New Roman"/>
                <w:sz w:val="13"/>
                <w:szCs w:val="13"/>
                <w:color w:val="0000FF"/>
              </w:rPr>
              <w:t>503</w:t>
            </w:r>
          </w:p>
        </w:tc>
        <w:tc>
          <w:tcPr>
            <w:tcW w:w="1520" w:type="dxa"/>
            <w:vAlign w:val="bottom"/>
            <w:vMerge w:val="restart"/>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0" w:type="dxa"/>
            <w:vAlign w:val="bottom"/>
          </w:tcPr>
          <w:p>
            <w:pPr>
              <w:spacing w:after="0"/>
              <w:rPr>
                <w:sz w:val="1"/>
                <w:szCs w:val="1"/>
                <w:color w:val="auto"/>
              </w:rPr>
            </w:pPr>
          </w:p>
        </w:tc>
      </w:tr>
      <w:tr>
        <w:trPr>
          <w:trHeight w:val="115"/>
        </w:trPr>
        <w:tc>
          <w:tcPr>
            <w:tcW w:w="82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stock units</w:t>
            </w:r>
          </w:p>
        </w:tc>
        <w:tc>
          <w:tcPr>
            <w:tcW w:w="620" w:type="dxa"/>
            <w:vAlign w:val="bottom"/>
            <w:vMerge w:val="continue"/>
          </w:tcPr>
          <w:p>
            <w:pPr>
              <w:spacing w:after="0"/>
              <w:rPr>
                <w:sz w:val="9"/>
                <w:szCs w:val="9"/>
                <w:color w:val="auto"/>
              </w:rPr>
            </w:pPr>
          </w:p>
        </w:tc>
        <w:tc>
          <w:tcPr>
            <w:tcW w:w="1640" w:type="dxa"/>
            <w:vAlign w:val="bottom"/>
            <w:vMerge w:val="continue"/>
          </w:tcPr>
          <w:p>
            <w:pPr>
              <w:spacing w:after="0"/>
              <w:rPr>
                <w:sz w:val="9"/>
                <w:szCs w:val="9"/>
                <w:color w:val="auto"/>
              </w:rPr>
            </w:pPr>
          </w:p>
        </w:tc>
        <w:tc>
          <w:tcPr>
            <w:tcW w:w="118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840" w:type="dxa"/>
            <w:vAlign w:val="bottom"/>
            <w:vMerge w:val="continue"/>
          </w:tcPr>
          <w:p>
            <w:pPr>
              <w:spacing w:after="0"/>
              <w:rPr>
                <w:sz w:val="9"/>
                <w:szCs w:val="9"/>
                <w:color w:val="auto"/>
              </w:rPr>
            </w:pPr>
          </w:p>
        </w:tc>
        <w:tc>
          <w:tcPr>
            <w:tcW w:w="620" w:type="dxa"/>
            <w:vAlign w:val="bottom"/>
            <w:vMerge w:val="continue"/>
          </w:tcPr>
          <w:p>
            <w:pPr>
              <w:spacing w:after="0"/>
              <w:rPr>
                <w:sz w:val="9"/>
                <w:szCs w:val="9"/>
                <w:color w:val="auto"/>
              </w:rPr>
            </w:pP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4"/>
              </w:rPr>
              <w:t>Stock</w:t>
            </w:r>
          </w:p>
        </w:tc>
        <w:tc>
          <w:tcPr>
            <w:tcW w:w="60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53"/>
        </w:trPr>
        <w:tc>
          <w:tcPr>
            <w:tcW w:w="820" w:type="dxa"/>
            <w:vAlign w:val="bottom"/>
            <w:vMerge w:val="continue"/>
          </w:tcPr>
          <w:p>
            <w:pPr>
              <w:spacing w:after="0"/>
              <w:rPr>
                <w:sz w:val="4"/>
                <w:szCs w:val="4"/>
                <w:color w:val="auto"/>
              </w:rPr>
            </w:pPr>
          </w:p>
        </w:tc>
        <w:tc>
          <w:tcPr>
            <w:tcW w:w="620" w:type="dxa"/>
            <w:vAlign w:val="bottom"/>
          </w:tcPr>
          <w:p>
            <w:pPr>
              <w:spacing w:after="0"/>
              <w:rPr>
                <w:sz w:val="4"/>
                <w:szCs w:val="4"/>
                <w:color w:val="auto"/>
              </w:rPr>
            </w:pPr>
          </w:p>
        </w:tc>
        <w:tc>
          <w:tcPr>
            <w:tcW w:w="1640" w:type="dxa"/>
            <w:vAlign w:val="bottom"/>
          </w:tcPr>
          <w:p>
            <w:pPr>
              <w:spacing w:after="0"/>
              <w:rPr>
                <w:sz w:val="4"/>
                <w:szCs w:val="4"/>
                <w:color w:val="auto"/>
              </w:rPr>
            </w:pPr>
          </w:p>
        </w:tc>
        <w:tc>
          <w:tcPr>
            <w:tcW w:w="1180" w:type="dxa"/>
            <w:vAlign w:val="bottom"/>
          </w:tcPr>
          <w:p>
            <w:pPr>
              <w:spacing w:after="0"/>
              <w:rPr>
                <w:sz w:val="4"/>
                <w:szCs w:val="4"/>
                <w:color w:val="auto"/>
              </w:rPr>
            </w:pPr>
          </w:p>
        </w:tc>
        <w:tc>
          <w:tcPr>
            <w:tcW w:w="880" w:type="dxa"/>
            <w:vAlign w:val="bottom"/>
          </w:tcPr>
          <w:p>
            <w:pPr>
              <w:spacing w:after="0"/>
              <w:rPr>
                <w:sz w:val="4"/>
                <w:szCs w:val="4"/>
                <w:color w:val="auto"/>
              </w:rPr>
            </w:pPr>
          </w:p>
        </w:tc>
        <w:tc>
          <w:tcPr>
            <w:tcW w:w="840" w:type="dxa"/>
            <w:vAlign w:val="bottom"/>
          </w:tcPr>
          <w:p>
            <w:pPr>
              <w:spacing w:after="0"/>
              <w:rPr>
                <w:sz w:val="4"/>
                <w:szCs w:val="4"/>
                <w:color w:val="auto"/>
              </w:rPr>
            </w:pPr>
          </w:p>
        </w:tc>
        <w:tc>
          <w:tcPr>
            <w:tcW w:w="620" w:type="dxa"/>
            <w:vAlign w:val="bottom"/>
          </w:tcPr>
          <w:p>
            <w:pPr>
              <w:spacing w:after="0"/>
              <w:rPr>
                <w:sz w:val="4"/>
                <w:szCs w:val="4"/>
                <w:color w:val="auto"/>
              </w:rPr>
            </w:pPr>
          </w:p>
        </w:tc>
        <w:tc>
          <w:tcPr>
            <w:tcW w:w="780" w:type="dxa"/>
            <w:vAlign w:val="bottom"/>
            <w:vMerge w:val="continue"/>
          </w:tcPr>
          <w:p>
            <w:pPr>
              <w:spacing w:after="0"/>
              <w:rPr>
                <w:sz w:val="4"/>
                <w:szCs w:val="4"/>
                <w:color w:val="auto"/>
              </w:rPr>
            </w:pPr>
          </w:p>
        </w:tc>
        <w:tc>
          <w:tcPr>
            <w:tcW w:w="600" w:type="dxa"/>
            <w:vAlign w:val="bottom"/>
          </w:tcPr>
          <w:p>
            <w:pPr>
              <w:spacing w:after="0"/>
              <w:rPr>
                <w:sz w:val="4"/>
                <w:szCs w:val="4"/>
                <w:color w:val="auto"/>
              </w:rPr>
            </w:pPr>
          </w:p>
        </w:tc>
        <w:tc>
          <w:tcPr>
            <w:tcW w:w="6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5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6"/>
        </w:trPr>
        <w:tc>
          <w:tcPr>
            <w:tcW w:w="8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4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3"/>
        </w:trPr>
        <w:tc>
          <w:tcPr>
            <w:tcW w:w="8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20" w:type="dxa"/>
            <w:vAlign w:val="bottom"/>
            <w:vMerge w:val="restart"/>
          </w:tcPr>
          <w:p>
            <w:pPr>
              <w:jc w:val="right"/>
              <w:ind w:right="226"/>
              <w:spacing w:after="0"/>
              <w:rPr>
                <w:sz w:val="20"/>
                <w:szCs w:val="20"/>
                <w:color w:val="auto"/>
              </w:rPr>
            </w:pPr>
            <w:r>
              <w:rPr>
                <w:rFonts w:ascii="Times New Roman" w:cs="Times New Roman" w:eastAsia="Times New Roman" w:hAnsi="Times New Roman"/>
                <w:sz w:val="11"/>
                <w:szCs w:val="11"/>
                <w:color w:val="008000"/>
              </w:rPr>
              <w:t>(2)</w:t>
            </w:r>
          </w:p>
        </w:tc>
        <w:tc>
          <w:tcPr>
            <w:tcW w:w="16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40" w:type="dxa"/>
            <w:vAlign w:val="bottom"/>
            <w:vMerge w:val="restart"/>
          </w:tcPr>
          <w:p>
            <w:pPr>
              <w:jc w:val="right"/>
              <w:ind w:right="266"/>
              <w:spacing w:after="0"/>
              <w:rPr>
                <w:sz w:val="20"/>
                <w:szCs w:val="20"/>
                <w:color w:val="auto"/>
              </w:rPr>
            </w:pPr>
            <w:r>
              <w:rPr>
                <w:rFonts w:ascii="Times New Roman" w:cs="Times New Roman" w:eastAsia="Times New Roman" w:hAnsi="Times New Roman"/>
                <w:sz w:val="11"/>
                <w:szCs w:val="11"/>
                <w:color w:val="008000"/>
              </w:rPr>
              <w:t>(4)</w:t>
            </w:r>
          </w:p>
        </w:tc>
        <w:tc>
          <w:tcPr>
            <w:tcW w:w="620" w:type="dxa"/>
            <w:vAlign w:val="bottom"/>
            <w:vMerge w:val="restart"/>
          </w:tcPr>
          <w:p>
            <w:pPr>
              <w:jc w:val="right"/>
              <w:ind w:right="126"/>
              <w:spacing w:after="0"/>
              <w:rPr>
                <w:sz w:val="20"/>
                <w:szCs w:val="20"/>
                <w:color w:val="auto"/>
              </w:rPr>
            </w:pPr>
            <w:r>
              <w:rPr>
                <w:rFonts w:ascii="Times New Roman" w:cs="Times New Roman" w:eastAsia="Times New Roman" w:hAnsi="Times New Roman"/>
                <w:sz w:val="11"/>
                <w:szCs w:val="11"/>
                <w:color w:val="008000"/>
              </w:rPr>
              <w:t>(4)</w:t>
            </w:r>
          </w:p>
        </w:tc>
        <w:tc>
          <w:tcPr>
            <w:tcW w:w="78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9"/>
              </w:rPr>
              <w:t>Common</w:t>
            </w:r>
          </w:p>
        </w:tc>
        <w:tc>
          <w:tcPr>
            <w:tcW w:w="600" w:type="dxa"/>
            <w:vAlign w:val="bottom"/>
            <w:vMerge w:val="restart"/>
          </w:tcPr>
          <w:p>
            <w:pPr>
              <w:jc w:val="right"/>
              <w:ind w:right="135"/>
              <w:spacing w:after="0"/>
              <w:rPr>
                <w:sz w:val="20"/>
                <w:szCs w:val="20"/>
                <w:color w:val="auto"/>
              </w:rPr>
            </w:pPr>
            <w:r>
              <w:rPr>
                <w:rFonts w:ascii="Times New Roman" w:cs="Times New Roman" w:eastAsia="Times New Roman" w:hAnsi="Times New Roman"/>
                <w:sz w:val="17"/>
                <w:szCs w:val="17"/>
                <w:color w:val="0000FF"/>
              </w:rPr>
              <w:t>813</w:t>
            </w:r>
          </w:p>
        </w:tc>
        <w:tc>
          <w:tcPr>
            <w:tcW w:w="680" w:type="dxa"/>
            <w:vAlign w:val="bottom"/>
          </w:tcPr>
          <w:p>
            <w:pPr>
              <w:spacing w:after="0"/>
              <w:rPr>
                <w:sz w:val="15"/>
                <w:szCs w:val="15"/>
                <w:color w:val="auto"/>
              </w:rPr>
            </w:pPr>
          </w:p>
        </w:tc>
        <w:tc>
          <w:tcPr>
            <w:tcW w:w="880" w:type="dxa"/>
            <w:vAlign w:val="bottom"/>
            <w:vMerge w:val="restart"/>
          </w:tcPr>
          <w:p>
            <w:pPr>
              <w:jc w:val="right"/>
              <w:ind w:right="275"/>
              <w:spacing w:after="0"/>
              <w:rPr>
                <w:sz w:val="20"/>
                <w:szCs w:val="20"/>
                <w:color w:val="auto"/>
              </w:rPr>
            </w:pPr>
            <w:r>
              <w:rPr>
                <w:rFonts w:ascii="Times New Roman" w:cs="Times New Roman" w:eastAsia="Times New Roman" w:hAnsi="Times New Roman"/>
                <w:sz w:val="13"/>
                <w:szCs w:val="13"/>
                <w:color w:val="0000FF"/>
              </w:rPr>
              <w:t>813</w:t>
            </w:r>
          </w:p>
        </w:tc>
        <w:tc>
          <w:tcPr>
            <w:tcW w:w="1520" w:type="dxa"/>
            <w:vAlign w:val="bottom"/>
            <w:vMerge w:val="restart"/>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0" w:type="dxa"/>
            <w:vAlign w:val="bottom"/>
          </w:tcPr>
          <w:p>
            <w:pPr>
              <w:spacing w:after="0"/>
              <w:rPr>
                <w:sz w:val="1"/>
                <w:szCs w:val="1"/>
                <w:color w:val="auto"/>
              </w:rPr>
            </w:pPr>
          </w:p>
        </w:tc>
      </w:tr>
      <w:tr>
        <w:trPr>
          <w:trHeight w:val="115"/>
        </w:trPr>
        <w:tc>
          <w:tcPr>
            <w:tcW w:w="82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stock units</w:t>
            </w:r>
          </w:p>
        </w:tc>
        <w:tc>
          <w:tcPr>
            <w:tcW w:w="620" w:type="dxa"/>
            <w:vAlign w:val="bottom"/>
            <w:vMerge w:val="continue"/>
          </w:tcPr>
          <w:p>
            <w:pPr>
              <w:spacing w:after="0"/>
              <w:rPr>
                <w:sz w:val="9"/>
                <w:szCs w:val="9"/>
                <w:color w:val="auto"/>
              </w:rPr>
            </w:pPr>
          </w:p>
        </w:tc>
        <w:tc>
          <w:tcPr>
            <w:tcW w:w="1640" w:type="dxa"/>
            <w:vAlign w:val="bottom"/>
          </w:tcPr>
          <w:p>
            <w:pPr>
              <w:spacing w:after="0"/>
              <w:rPr>
                <w:sz w:val="9"/>
                <w:szCs w:val="9"/>
                <w:color w:val="auto"/>
              </w:rPr>
            </w:pPr>
          </w:p>
        </w:tc>
        <w:tc>
          <w:tcPr>
            <w:tcW w:w="1180" w:type="dxa"/>
            <w:vAlign w:val="bottom"/>
          </w:tcPr>
          <w:p>
            <w:pPr>
              <w:spacing w:after="0"/>
              <w:rPr>
                <w:sz w:val="9"/>
                <w:szCs w:val="9"/>
                <w:color w:val="auto"/>
              </w:rPr>
            </w:pPr>
          </w:p>
        </w:tc>
        <w:tc>
          <w:tcPr>
            <w:tcW w:w="880" w:type="dxa"/>
            <w:vAlign w:val="bottom"/>
          </w:tcPr>
          <w:p>
            <w:pPr>
              <w:spacing w:after="0"/>
              <w:rPr>
                <w:sz w:val="9"/>
                <w:szCs w:val="9"/>
                <w:color w:val="auto"/>
              </w:rPr>
            </w:pPr>
          </w:p>
        </w:tc>
        <w:tc>
          <w:tcPr>
            <w:tcW w:w="840" w:type="dxa"/>
            <w:vAlign w:val="bottom"/>
            <w:vMerge w:val="continue"/>
          </w:tcPr>
          <w:p>
            <w:pPr>
              <w:spacing w:after="0"/>
              <w:rPr>
                <w:sz w:val="9"/>
                <w:szCs w:val="9"/>
                <w:color w:val="auto"/>
              </w:rPr>
            </w:pPr>
          </w:p>
        </w:tc>
        <w:tc>
          <w:tcPr>
            <w:tcW w:w="620" w:type="dxa"/>
            <w:vAlign w:val="bottom"/>
            <w:vMerge w:val="continue"/>
          </w:tcPr>
          <w:p>
            <w:pPr>
              <w:spacing w:after="0"/>
              <w:rPr>
                <w:sz w:val="9"/>
                <w:szCs w:val="9"/>
                <w:color w:val="auto"/>
              </w:rPr>
            </w:pP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4"/>
              </w:rPr>
              <w:t>Stock</w:t>
            </w:r>
          </w:p>
        </w:tc>
        <w:tc>
          <w:tcPr>
            <w:tcW w:w="600" w:type="dxa"/>
            <w:vAlign w:val="bottom"/>
            <w:vMerge w:val="continue"/>
          </w:tcPr>
          <w:p>
            <w:pPr>
              <w:spacing w:after="0"/>
              <w:rPr>
                <w:sz w:val="9"/>
                <w:szCs w:val="9"/>
                <w:color w:val="auto"/>
              </w:rPr>
            </w:pPr>
          </w:p>
        </w:tc>
        <w:tc>
          <w:tcPr>
            <w:tcW w:w="680" w:type="dxa"/>
            <w:vAlign w:val="bottom"/>
          </w:tcPr>
          <w:p>
            <w:pPr>
              <w:spacing w:after="0"/>
              <w:rPr>
                <w:sz w:val="9"/>
                <w:szCs w:val="9"/>
                <w:color w:val="auto"/>
              </w:rPr>
            </w:pPr>
          </w:p>
        </w:tc>
        <w:tc>
          <w:tcPr>
            <w:tcW w:w="880" w:type="dxa"/>
            <w:vAlign w:val="bottom"/>
            <w:vMerge w:val="continue"/>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53"/>
        </w:trPr>
        <w:tc>
          <w:tcPr>
            <w:tcW w:w="820" w:type="dxa"/>
            <w:vAlign w:val="bottom"/>
            <w:vMerge w:val="continue"/>
          </w:tcPr>
          <w:p>
            <w:pPr>
              <w:spacing w:after="0"/>
              <w:rPr>
                <w:sz w:val="4"/>
                <w:szCs w:val="4"/>
                <w:color w:val="auto"/>
              </w:rPr>
            </w:pPr>
          </w:p>
        </w:tc>
        <w:tc>
          <w:tcPr>
            <w:tcW w:w="620" w:type="dxa"/>
            <w:vAlign w:val="bottom"/>
          </w:tcPr>
          <w:p>
            <w:pPr>
              <w:spacing w:after="0"/>
              <w:rPr>
                <w:sz w:val="4"/>
                <w:szCs w:val="4"/>
                <w:color w:val="auto"/>
              </w:rPr>
            </w:pPr>
          </w:p>
        </w:tc>
        <w:tc>
          <w:tcPr>
            <w:tcW w:w="1640" w:type="dxa"/>
            <w:vAlign w:val="bottom"/>
          </w:tcPr>
          <w:p>
            <w:pPr>
              <w:spacing w:after="0"/>
              <w:rPr>
                <w:sz w:val="4"/>
                <w:szCs w:val="4"/>
                <w:color w:val="auto"/>
              </w:rPr>
            </w:pPr>
          </w:p>
        </w:tc>
        <w:tc>
          <w:tcPr>
            <w:tcW w:w="1180" w:type="dxa"/>
            <w:vAlign w:val="bottom"/>
          </w:tcPr>
          <w:p>
            <w:pPr>
              <w:spacing w:after="0"/>
              <w:rPr>
                <w:sz w:val="4"/>
                <w:szCs w:val="4"/>
                <w:color w:val="auto"/>
              </w:rPr>
            </w:pPr>
          </w:p>
        </w:tc>
        <w:tc>
          <w:tcPr>
            <w:tcW w:w="880" w:type="dxa"/>
            <w:vAlign w:val="bottom"/>
          </w:tcPr>
          <w:p>
            <w:pPr>
              <w:spacing w:after="0"/>
              <w:rPr>
                <w:sz w:val="4"/>
                <w:szCs w:val="4"/>
                <w:color w:val="auto"/>
              </w:rPr>
            </w:pPr>
          </w:p>
        </w:tc>
        <w:tc>
          <w:tcPr>
            <w:tcW w:w="840" w:type="dxa"/>
            <w:vAlign w:val="bottom"/>
          </w:tcPr>
          <w:p>
            <w:pPr>
              <w:spacing w:after="0"/>
              <w:rPr>
                <w:sz w:val="4"/>
                <w:szCs w:val="4"/>
                <w:color w:val="auto"/>
              </w:rPr>
            </w:pPr>
          </w:p>
        </w:tc>
        <w:tc>
          <w:tcPr>
            <w:tcW w:w="620" w:type="dxa"/>
            <w:vAlign w:val="bottom"/>
          </w:tcPr>
          <w:p>
            <w:pPr>
              <w:spacing w:after="0"/>
              <w:rPr>
                <w:sz w:val="4"/>
                <w:szCs w:val="4"/>
                <w:color w:val="auto"/>
              </w:rPr>
            </w:pPr>
          </w:p>
        </w:tc>
        <w:tc>
          <w:tcPr>
            <w:tcW w:w="780" w:type="dxa"/>
            <w:vAlign w:val="bottom"/>
            <w:vMerge w:val="continue"/>
          </w:tcPr>
          <w:p>
            <w:pPr>
              <w:spacing w:after="0"/>
              <w:rPr>
                <w:sz w:val="4"/>
                <w:szCs w:val="4"/>
                <w:color w:val="auto"/>
              </w:rPr>
            </w:pPr>
          </w:p>
        </w:tc>
        <w:tc>
          <w:tcPr>
            <w:tcW w:w="600" w:type="dxa"/>
            <w:vAlign w:val="bottom"/>
          </w:tcPr>
          <w:p>
            <w:pPr>
              <w:spacing w:after="0"/>
              <w:rPr>
                <w:sz w:val="4"/>
                <w:szCs w:val="4"/>
                <w:color w:val="auto"/>
              </w:rPr>
            </w:pPr>
          </w:p>
        </w:tc>
        <w:tc>
          <w:tcPr>
            <w:tcW w:w="6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5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6"/>
        </w:trPr>
        <w:tc>
          <w:tcPr>
            <w:tcW w:w="8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4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3"/>
        </w:trPr>
        <w:tc>
          <w:tcPr>
            <w:tcW w:w="8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20" w:type="dxa"/>
            <w:vAlign w:val="bottom"/>
            <w:vMerge w:val="restart"/>
          </w:tcPr>
          <w:p>
            <w:pPr>
              <w:jc w:val="right"/>
              <w:ind w:right="226"/>
              <w:spacing w:after="0"/>
              <w:rPr>
                <w:sz w:val="20"/>
                <w:szCs w:val="20"/>
                <w:color w:val="auto"/>
              </w:rPr>
            </w:pPr>
            <w:r>
              <w:rPr>
                <w:rFonts w:ascii="Times New Roman" w:cs="Times New Roman" w:eastAsia="Times New Roman" w:hAnsi="Times New Roman"/>
                <w:sz w:val="11"/>
                <w:szCs w:val="11"/>
                <w:color w:val="008000"/>
              </w:rPr>
              <w:t>(2)</w:t>
            </w:r>
          </w:p>
        </w:tc>
        <w:tc>
          <w:tcPr>
            <w:tcW w:w="16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40" w:type="dxa"/>
            <w:vAlign w:val="bottom"/>
            <w:vMerge w:val="restart"/>
          </w:tcPr>
          <w:p>
            <w:pPr>
              <w:jc w:val="right"/>
              <w:ind w:right="266"/>
              <w:spacing w:after="0"/>
              <w:rPr>
                <w:sz w:val="20"/>
                <w:szCs w:val="20"/>
                <w:color w:val="auto"/>
              </w:rPr>
            </w:pPr>
            <w:r>
              <w:rPr>
                <w:rFonts w:ascii="Times New Roman" w:cs="Times New Roman" w:eastAsia="Times New Roman" w:hAnsi="Times New Roman"/>
                <w:sz w:val="11"/>
                <w:szCs w:val="11"/>
                <w:color w:val="008000"/>
              </w:rPr>
              <w:t>(5)</w:t>
            </w:r>
          </w:p>
        </w:tc>
        <w:tc>
          <w:tcPr>
            <w:tcW w:w="620" w:type="dxa"/>
            <w:vAlign w:val="bottom"/>
            <w:vMerge w:val="restart"/>
          </w:tcPr>
          <w:p>
            <w:pPr>
              <w:jc w:val="right"/>
              <w:ind w:right="126"/>
              <w:spacing w:after="0"/>
              <w:rPr>
                <w:sz w:val="20"/>
                <w:szCs w:val="20"/>
                <w:color w:val="auto"/>
              </w:rPr>
            </w:pPr>
            <w:r>
              <w:rPr>
                <w:rFonts w:ascii="Times New Roman" w:cs="Times New Roman" w:eastAsia="Times New Roman" w:hAnsi="Times New Roman"/>
                <w:sz w:val="11"/>
                <w:szCs w:val="11"/>
                <w:color w:val="008000"/>
              </w:rPr>
              <w:t>(5)</w:t>
            </w:r>
          </w:p>
        </w:tc>
        <w:tc>
          <w:tcPr>
            <w:tcW w:w="78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9"/>
              </w:rPr>
              <w:t>Common</w:t>
            </w:r>
          </w:p>
        </w:tc>
        <w:tc>
          <w:tcPr>
            <w:tcW w:w="600" w:type="dxa"/>
            <w:vAlign w:val="bottom"/>
            <w:vMerge w:val="restart"/>
          </w:tcPr>
          <w:p>
            <w:pPr>
              <w:jc w:val="right"/>
              <w:ind w:right="135"/>
              <w:spacing w:after="0"/>
              <w:rPr>
                <w:sz w:val="20"/>
                <w:szCs w:val="20"/>
                <w:color w:val="auto"/>
              </w:rPr>
            </w:pPr>
            <w:r>
              <w:rPr>
                <w:rFonts w:ascii="Times New Roman" w:cs="Times New Roman" w:eastAsia="Times New Roman" w:hAnsi="Times New Roman"/>
                <w:sz w:val="17"/>
                <w:szCs w:val="17"/>
                <w:color w:val="0000FF"/>
              </w:rPr>
              <w:t>490</w:t>
            </w:r>
          </w:p>
        </w:tc>
        <w:tc>
          <w:tcPr>
            <w:tcW w:w="680" w:type="dxa"/>
            <w:vAlign w:val="bottom"/>
          </w:tcPr>
          <w:p>
            <w:pPr>
              <w:spacing w:after="0"/>
              <w:rPr>
                <w:sz w:val="15"/>
                <w:szCs w:val="15"/>
                <w:color w:val="auto"/>
              </w:rPr>
            </w:pPr>
          </w:p>
        </w:tc>
        <w:tc>
          <w:tcPr>
            <w:tcW w:w="880" w:type="dxa"/>
            <w:vAlign w:val="bottom"/>
            <w:vMerge w:val="restart"/>
          </w:tcPr>
          <w:p>
            <w:pPr>
              <w:jc w:val="right"/>
              <w:ind w:right="275"/>
              <w:spacing w:after="0"/>
              <w:rPr>
                <w:sz w:val="20"/>
                <w:szCs w:val="20"/>
                <w:color w:val="auto"/>
              </w:rPr>
            </w:pPr>
            <w:r>
              <w:rPr>
                <w:rFonts w:ascii="Times New Roman" w:cs="Times New Roman" w:eastAsia="Times New Roman" w:hAnsi="Times New Roman"/>
                <w:sz w:val="13"/>
                <w:szCs w:val="13"/>
                <w:color w:val="0000FF"/>
              </w:rPr>
              <w:t>490</w:t>
            </w:r>
          </w:p>
        </w:tc>
        <w:tc>
          <w:tcPr>
            <w:tcW w:w="1520" w:type="dxa"/>
            <w:vAlign w:val="bottom"/>
            <w:vMerge w:val="restart"/>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0" w:type="dxa"/>
            <w:vAlign w:val="bottom"/>
          </w:tcPr>
          <w:p>
            <w:pPr>
              <w:spacing w:after="0"/>
              <w:rPr>
                <w:sz w:val="1"/>
                <w:szCs w:val="1"/>
                <w:color w:val="auto"/>
              </w:rPr>
            </w:pPr>
          </w:p>
        </w:tc>
      </w:tr>
      <w:tr>
        <w:trPr>
          <w:trHeight w:val="115"/>
        </w:trPr>
        <w:tc>
          <w:tcPr>
            <w:tcW w:w="82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stock units</w:t>
            </w:r>
          </w:p>
        </w:tc>
        <w:tc>
          <w:tcPr>
            <w:tcW w:w="620" w:type="dxa"/>
            <w:vAlign w:val="bottom"/>
            <w:vMerge w:val="continue"/>
          </w:tcPr>
          <w:p>
            <w:pPr>
              <w:spacing w:after="0"/>
              <w:rPr>
                <w:sz w:val="9"/>
                <w:szCs w:val="9"/>
                <w:color w:val="auto"/>
              </w:rPr>
            </w:pPr>
          </w:p>
        </w:tc>
        <w:tc>
          <w:tcPr>
            <w:tcW w:w="1640" w:type="dxa"/>
            <w:vAlign w:val="bottom"/>
          </w:tcPr>
          <w:p>
            <w:pPr>
              <w:spacing w:after="0"/>
              <w:rPr>
                <w:sz w:val="9"/>
                <w:szCs w:val="9"/>
                <w:color w:val="auto"/>
              </w:rPr>
            </w:pPr>
          </w:p>
        </w:tc>
        <w:tc>
          <w:tcPr>
            <w:tcW w:w="1180" w:type="dxa"/>
            <w:vAlign w:val="bottom"/>
          </w:tcPr>
          <w:p>
            <w:pPr>
              <w:spacing w:after="0"/>
              <w:rPr>
                <w:sz w:val="9"/>
                <w:szCs w:val="9"/>
                <w:color w:val="auto"/>
              </w:rPr>
            </w:pPr>
          </w:p>
        </w:tc>
        <w:tc>
          <w:tcPr>
            <w:tcW w:w="880" w:type="dxa"/>
            <w:vAlign w:val="bottom"/>
          </w:tcPr>
          <w:p>
            <w:pPr>
              <w:spacing w:after="0"/>
              <w:rPr>
                <w:sz w:val="9"/>
                <w:szCs w:val="9"/>
                <w:color w:val="auto"/>
              </w:rPr>
            </w:pPr>
          </w:p>
        </w:tc>
        <w:tc>
          <w:tcPr>
            <w:tcW w:w="840" w:type="dxa"/>
            <w:vAlign w:val="bottom"/>
            <w:vMerge w:val="continue"/>
          </w:tcPr>
          <w:p>
            <w:pPr>
              <w:spacing w:after="0"/>
              <w:rPr>
                <w:sz w:val="9"/>
                <w:szCs w:val="9"/>
                <w:color w:val="auto"/>
              </w:rPr>
            </w:pPr>
          </w:p>
        </w:tc>
        <w:tc>
          <w:tcPr>
            <w:tcW w:w="620" w:type="dxa"/>
            <w:vAlign w:val="bottom"/>
            <w:vMerge w:val="continue"/>
          </w:tcPr>
          <w:p>
            <w:pPr>
              <w:spacing w:after="0"/>
              <w:rPr>
                <w:sz w:val="9"/>
                <w:szCs w:val="9"/>
                <w:color w:val="auto"/>
              </w:rPr>
            </w:pP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4"/>
              </w:rPr>
              <w:t>Stock</w:t>
            </w:r>
          </w:p>
        </w:tc>
        <w:tc>
          <w:tcPr>
            <w:tcW w:w="600" w:type="dxa"/>
            <w:vAlign w:val="bottom"/>
            <w:vMerge w:val="continue"/>
          </w:tcPr>
          <w:p>
            <w:pPr>
              <w:spacing w:after="0"/>
              <w:rPr>
                <w:sz w:val="9"/>
                <w:szCs w:val="9"/>
                <w:color w:val="auto"/>
              </w:rPr>
            </w:pPr>
          </w:p>
        </w:tc>
        <w:tc>
          <w:tcPr>
            <w:tcW w:w="680" w:type="dxa"/>
            <w:vAlign w:val="bottom"/>
          </w:tcPr>
          <w:p>
            <w:pPr>
              <w:spacing w:after="0"/>
              <w:rPr>
                <w:sz w:val="9"/>
                <w:szCs w:val="9"/>
                <w:color w:val="auto"/>
              </w:rPr>
            </w:pPr>
          </w:p>
        </w:tc>
        <w:tc>
          <w:tcPr>
            <w:tcW w:w="880" w:type="dxa"/>
            <w:vAlign w:val="bottom"/>
            <w:vMerge w:val="continue"/>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53"/>
        </w:trPr>
        <w:tc>
          <w:tcPr>
            <w:tcW w:w="820" w:type="dxa"/>
            <w:vAlign w:val="bottom"/>
            <w:vMerge w:val="continue"/>
          </w:tcPr>
          <w:p>
            <w:pPr>
              <w:spacing w:after="0"/>
              <w:rPr>
                <w:sz w:val="4"/>
                <w:szCs w:val="4"/>
                <w:color w:val="auto"/>
              </w:rPr>
            </w:pPr>
          </w:p>
        </w:tc>
        <w:tc>
          <w:tcPr>
            <w:tcW w:w="620" w:type="dxa"/>
            <w:vAlign w:val="bottom"/>
          </w:tcPr>
          <w:p>
            <w:pPr>
              <w:spacing w:after="0"/>
              <w:rPr>
                <w:sz w:val="4"/>
                <w:szCs w:val="4"/>
                <w:color w:val="auto"/>
              </w:rPr>
            </w:pPr>
          </w:p>
        </w:tc>
        <w:tc>
          <w:tcPr>
            <w:tcW w:w="1640" w:type="dxa"/>
            <w:vAlign w:val="bottom"/>
          </w:tcPr>
          <w:p>
            <w:pPr>
              <w:spacing w:after="0"/>
              <w:rPr>
                <w:sz w:val="4"/>
                <w:szCs w:val="4"/>
                <w:color w:val="auto"/>
              </w:rPr>
            </w:pPr>
          </w:p>
        </w:tc>
        <w:tc>
          <w:tcPr>
            <w:tcW w:w="1180" w:type="dxa"/>
            <w:vAlign w:val="bottom"/>
          </w:tcPr>
          <w:p>
            <w:pPr>
              <w:spacing w:after="0"/>
              <w:rPr>
                <w:sz w:val="4"/>
                <w:szCs w:val="4"/>
                <w:color w:val="auto"/>
              </w:rPr>
            </w:pPr>
          </w:p>
        </w:tc>
        <w:tc>
          <w:tcPr>
            <w:tcW w:w="880" w:type="dxa"/>
            <w:vAlign w:val="bottom"/>
          </w:tcPr>
          <w:p>
            <w:pPr>
              <w:spacing w:after="0"/>
              <w:rPr>
                <w:sz w:val="4"/>
                <w:szCs w:val="4"/>
                <w:color w:val="auto"/>
              </w:rPr>
            </w:pPr>
          </w:p>
        </w:tc>
        <w:tc>
          <w:tcPr>
            <w:tcW w:w="840" w:type="dxa"/>
            <w:vAlign w:val="bottom"/>
          </w:tcPr>
          <w:p>
            <w:pPr>
              <w:spacing w:after="0"/>
              <w:rPr>
                <w:sz w:val="4"/>
                <w:szCs w:val="4"/>
                <w:color w:val="auto"/>
              </w:rPr>
            </w:pPr>
          </w:p>
        </w:tc>
        <w:tc>
          <w:tcPr>
            <w:tcW w:w="620" w:type="dxa"/>
            <w:vAlign w:val="bottom"/>
          </w:tcPr>
          <w:p>
            <w:pPr>
              <w:spacing w:after="0"/>
              <w:rPr>
                <w:sz w:val="4"/>
                <w:szCs w:val="4"/>
                <w:color w:val="auto"/>
              </w:rPr>
            </w:pPr>
          </w:p>
        </w:tc>
        <w:tc>
          <w:tcPr>
            <w:tcW w:w="780" w:type="dxa"/>
            <w:vAlign w:val="bottom"/>
            <w:vMerge w:val="continue"/>
          </w:tcPr>
          <w:p>
            <w:pPr>
              <w:spacing w:after="0"/>
              <w:rPr>
                <w:sz w:val="4"/>
                <w:szCs w:val="4"/>
                <w:color w:val="auto"/>
              </w:rPr>
            </w:pPr>
          </w:p>
        </w:tc>
        <w:tc>
          <w:tcPr>
            <w:tcW w:w="600" w:type="dxa"/>
            <w:vAlign w:val="bottom"/>
          </w:tcPr>
          <w:p>
            <w:pPr>
              <w:spacing w:after="0"/>
              <w:rPr>
                <w:sz w:val="4"/>
                <w:szCs w:val="4"/>
                <w:color w:val="auto"/>
              </w:rPr>
            </w:pPr>
          </w:p>
        </w:tc>
        <w:tc>
          <w:tcPr>
            <w:tcW w:w="6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5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6"/>
        </w:trPr>
        <w:tc>
          <w:tcPr>
            <w:tcW w:w="8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4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3"/>
        </w:trPr>
        <w:tc>
          <w:tcPr>
            <w:tcW w:w="8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20" w:type="dxa"/>
            <w:vAlign w:val="bottom"/>
            <w:vMerge w:val="restart"/>
          </w:tcPr>
          <w:p>
            <w:pPr>
              <w:jc w:val="right"/>
              <w:ind w:right="226"/>
              <w:spacing w:after="0"/>
              <w:rPr>
                <w:sz w:val="20"/>
                <w:szCs w:val="20"/>
                <w:color w:val="auto"/>
              </w:rPr>
            </w:pPr>
            <w:r>
              <w:rPr>
                <w:rFonts w:ascii="Times New Roman" w:cs="Times New Roman" w:eastAsia="Times New Roman" w:hAnsi="Times New Roman"/>
                <w:sz w:val="11"/>
                <w:szCs w:val="11"/>
                <w:color w:val="008000"/>
              </w:rPr>
              <w:t>(2)</w:t>
            </w:r>
          </w:p>
        </w:tc>
        <w:tc>
          <w:tcPr>
            <w:tcW w:w="16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40" w:type="dxa"/>
            <w:vAlign w:val="bottom"/>
            <w:vMerge w:val="restart"/>
          </w:tcPr>
          <w:p>
            <w:pPr>
              <w:jc w:val="right"/>
              <w:ind w:right="266"/>
              <w:spacing w:after="0"/>
              <w:rPr>
                <w:sz w:val="20"/>
                <w:szCs w:val="20"/>
                <w:color w:val="auto"/>
              </w:rPr>
            </w:pPr>
            <w:r>
              <w:rPr>
                <w:rFonts w:ascii="Times New Roman" w:cs="Times New Roman" w:eastAsia="Times New Roman" w:hAnsi="Times New Roman"/>
                <w:sz w:val="11"/>
                <w:szCs w:val="11"/>
                <w:color w:val="008000"/>
              </w:rPr>
              <w:t>(6)</w:t>
            </w:r>
          </w:p>
        </w:tc>
        <w:tc>
          <w:tcPr>
            <w:tcW w:w="620" w:type="dxa"/>
            <w:vAlign w:val="bottom"/>
            <w:vMerge w:val="restart"/>
          </w:tcPr>
          <w:p>
            <w:pPr>
              <w:jc w:val="right"/>
              <w:ind w:right="126"/>
              <w:spacing w:after="0"/>
              <w:rPr>
                <w:sz w:val="20"/>
                <w:szCs w:val="20"/>
                <w:color w:val="auto"/>
              </w:rPr>
            </w:pPr>
            <w:r>
              <w:rPr>
                <w:rFonts w:ascii="Times New Roman" w:cs="Times New Roman" w:eastAsia="Times New Roman" w:hAnsi="Times New Roman"/>
                <w:sz w:val="11"/>
                <w:szCs w:val="11"/>
                <w:color w:val="008000"/>
              </w:rPr>
              <w:t>(6)</w:t>
            </w:r>
          </w:p>
        </w:tc>
        <w:tc>
          <w:tcPr>
            <w:tcW w:w="78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9"/>
              </w:rPr>
              <w:t>Common</w:t>
            </w:r>
          </w:p>
        </w:tc>
        <w:tc>
          <w:tcPr>
            <w:tcW w:w="600" w:type="dxa"/>
            <w:vAlign w:val="bottom"/>
            <w:vMerge w:val="restart"/>
          </w:tcPr>
          <w:p>
            <w:pPr>
              <w:jc w:val="right"/>
              <w:ind w:right="135"/>
              <w:spacing w:after="0"/>
              <w:rPr>
                <w:sz w:val="20"/>
                <w:szCs w:val="20"/>
                <w:color w:val="auto"/>
              </w:rPr>
            </w:pPr>
            <w:r>
              <w:rPr>
                <w:rFonts w:ascii="Times New Roman" w:cs="Times New Roman" w:eastAsia="Times New Roman" w:hAnsi="Times New Roman"/>
                <w:sz w:val="17"/>
                <w:szCs w:val="17"/>
                <w:color w:val="0000FF"/>
              </w:rPr>
              <w:t>316</w:t>
            </w:r>
          </w:p>
        </w:tc>
        <w:tc>
          <w:tcPr>
            <w:tcW w:w="680" w:type="dxa"/>
            <w:vAlign w:val="bottom"/>
          </w:tcPr>
          <w:p>
            <w:pPr>
              <w:spacing w:after="0"/>
              <w:rPr>
                <w:sz w:val="15"/>
                <w:szCs w:val="15"/>
                <w:color w:val="auto"/>
              </w:rPr>
            </w:pPr>
          </w:p>
        </w:tc>
        <w:tc>
          <w:tcPr>
            <w:tcW w:w="880" w:type="dxa"/>
            <w:vAlign w:val="bottom"/>
            <w:vMerge w:val="restart"/>
          </w:tcPr>
          <w:p>
            <w:pPr>
              <w:jc w:val="right"/>
              <w:ind w:right="275"/>
              <w:spacing w:after="0"/>
              <w:rPr>
                <w:sz w:val="20"/>
                <w:szCs w:val="20"/>
                <w:color w:val="auto"/>
              </w:rPr>
            </w:pPr>
            <w:r>
              <w:rPr>
                <w:rFonts w:ascii="Times New Roman" w:cs="Times New Roman" w:eastAsia="Times New Roman" w:hAnsi="Times New Roman"/>
                <w:sz w:val="13"/>
                <w:szCs w:val="13"/>
                <w:color w:val="0000FF"/>
              </w:rPr>
              <w:t>316</w:t>
            </w:r>
          </w:p>
        </w:tc>
        <w:tc>
          <w:tcPr>
            <w:tcW w:w="1520" w:type="dxa"/>
            <w:vAlign w:val="bottom"/>
            <w:vMerge w:val="restart"/>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0" w:type="dxa"/>
            <w:vAlign w:val="bottom"/>
          </w:tcPr>
          <w:p>
            <w:pPr>
              <w:spacing w:after="0"/>
              <w:rPr>
                <w:sz w:val="1"/>
                <w:szCs w:val="1"/>
                <w:color w:val="auto"/>
              </w:rPr>
            </w:pPr>
          </w:p>
        </w:tc>
      </w:tr>
      <w:tr>
        <w:trPr>
          <w:trHeight w:val="115"/>
        </w:trPr>
        <w:tc>
          <w:tcPr>
            <w:tcW w:w="82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stock units</w:t>
            </w:r>
          </w:p>
        </w:tc>
        <w:tc>
          <w:tcPr>
            <w:tcW w:w="620" w:type="dxa"/>
            <w:vAlign w:val="bottom"/>
            <w:vMerge w:val="continue"/>
          </w:tcPr>
          <w:p>
            <w:pPr>
              <w:spacing w:after="0"/>
              <w:rPr>
                <w:sz w:val="9"/>
                <w:szCs w:val="9"/>
                <w:color w:val="auto"/>
              </w:rPr>
            </w:pPr>
          </w:p>
        </w:tc>
        <w:tc>
          <w:tcPr>
            <w:tcW w:w="1640" w:type="dxa"/>
            <w:vAlign w:val="bottom"/>
          </w:tcPr>
          <w:p>
            <w:pPr>
              <w:spacing w:after="0"/>
              <w:rPr>
                <w:sz w:val="9"/>
                <w:szCs w:val="9"/>
                <w:color w:val="auto"/>
              </w:rPr>
            </w:pPr>
          </w:p>
        </w:tc>
        <w:tc>
          <w:tcPr>
            <w:tcW w:w="1180" w:type="dxa"/>
            <w:vAlign w:val="bottom"/>
          </w:tcPr>
          <w:p>
            <w:pPr>
              <w:spacing w:after="0"/>
              <w:rPr>
                <w:sz w:val="9"/>
                <w:szCs w:val="9"/>
                <w:color w:val="auto"/>
              </w:rPr>
            </w:pPr>
          </w:p>
        </w:tc>
        <w:tc>
          <w:tcPr>
            <w:tcW w:w="880" w:type="dxa"/>
            <w:vAlign w:val="bottom"/>
          </w:tcPr>
          <w:p>
            <w:pPr>
              <w:spacing w:after="0"/>
              <w:rPr>
                <w:sz w:val="9"/>
                <w:szCs w:val="9"/>
                <w:color w:val="auto"/>
              </w:rPr>
            </w:pPr>
          </w:p>
        </w:tc>
        <w:tc>
          <w:tcPr>
            <w:tcW w:w="840" w:type="dxa"/>
            <w:vAlign w:val="bottom"/>
            <w:vMerge w:val="continue"/>
          </w:tcPr>
          <w:p>
            <w:pPr>
              <w:spacing w:after="0"/>
              <w:rPr>
                <w:sz w:val="9"/>
                <w:szCs w:val="9"/>
                <w:color w:val="auto"/>
              </w:rPr>
            </w:pPr>
          </w:p>
        </w:tc>
        <w:tc>
          <w:tcPr>
            <w:tcW w:w="620" w:type="dxa"/>
            <w:vAlign w:val="bottom"/>
            <w:vMerge w:val="continue"/>
          </w:tcPr>
          <w:p>
            <w:pPr>
              <w:spacing w:after="0"/>
              <w:rPr>
                <w:sz w:val="9"/>
                <w:szCs w:val="9"/>
                <w:color w:val="auto"/>
              </w:rPr>
            </w:pP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4"/>
              </w:rPr>
              <w:t>Stock</w:t>
            </w:r>
          </w:p>
        </w:tc>
        <w:tc>
          <w:tcPr>
            <w:tcW w:w="600" w:type="dxa"/>
            <w:vAlign w:val="bottom"/>
            <w:vMerge w:val="continue"/>
          </w:tcPr>
          <w:p>
            <w:pPr>
              <w:spacing w:after="0"/>
              <w:rPr>
                <w:sz w:val="9"/>
                <w:szCs w:val="9"/>
                <w:color w:val="auto"/>
              </w:rPr>
            </w:pPr>
          </w:p>
        </w:tc>
        <w:tc>
          <w:tcPr>
            <w:tcW w:w="680" w:type="dxa"/>
            <w:vAlign w:val="bottom"/>
          </w:tcPr>
          <w:p>
            <w:pPr>
              <w:spacing w:after="0"/>
              <w:rPr>
                <w:sz w:val="9"/>
                <w:szCs w:val="9"/>
                <w:color w:val="auto"/>
              </w:rPr>
            </w:pPr>
          </w:p>
        </w:tc>
        <w:tc>
          <w:tcPr>
            <w:tcW w:w="880" w:type="dxa"/>
            <w:vAlign w:val="bottom"/>
            <w:vMerge w:val="continue"/>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53"/>
        </w:trPr>
        <w:tc>
          <w:tcPr>
            <w:tcW w:w="820" w:type="dxa"/>
            <w:vAlign w:val="bottom"/>
            <w:vMerge w:val="continue"/>
          </w:tcPr>
          <w:p>
            <w:pPr>
              <w:spacing w:after="0"/>
              <w:rPr>
                <w:sz w:val="4"/>
                <w:szCs w:val="4"/>
                <w:color w:val="auto"/>
              </w:rPr>
            </w:pPr>
          </w:p>
        </w:tc>
        <w:tc>
          <w:tcPr>
            <w:tcW w:w="620" w:type="dxa"/>
            <w:vAlign w:val="bottom"/>
          </w:tcPr>
          <w:p>
            <w:pPr>
              <w:spacing w:after="0"/>
              <w:rPr>
                <w:sz w:val="4"/>
                <w:szCs w:val="4"/>
                <w:color w:val="auto"/>
              </w:rPr>
            </w:pPr>
          </w:p>
        </w:tc>
        <w:tc>
          <w:tcPr>
            <w:tcW w:w="1640" w:type="dxa"/>
            <w:vAlign w:val="bottom"/>
          </w:tcPr>
          <w:p>
            <w:pPr>
              <w:spacing w:after="0"/>
              <w:rPr>
                <w:sz w:val="4"/>
                <w:szCs w:val="4"/>
                <w:color w:val="auto"/>
              </w:rPr>
            </w:pPr>
          </w:p>
        </w:tc>
        <w:tc>
          <w:tcPr>
            <w:tcW w:w="1180" w:type="dxa"/>
            <w:vAlign w:val="bottom"/>
          </w:tcPr>
          <w:p>
            <w:pPr>
              <w:spacing w:after="0"/>
              <w:rPr>
                <w:sz w:val="4"/>
                <w:szCs w:val="4"/>
                <w:color w:val="auto"/>
              </w:rPr>
            </w:pPr>
          </w:p>
        </w:tc>
        <w:tc>
          <w:tcPr>
            <w:tcW w:w="880" w:type="dxa"/>
            <w:vAlign w:val="bottom"/>
          </w:tcPr>
          <w:p>
            <w:pPr>
              <w:spacing w:after="0"/>
              <w:rPr>
                <w:sz w:val="4"/>
                <w:szCs w:val="4"/>
                <w:color w:val="auto"/>
              </w:rPr>
            </w:pPr>
          </w:p>
        </w:tc>
        <w:tc>
          <w:tcPr>
            <w:tcW w:w="840" w:type="dxa"/>
            <w:vAlign w:val="bottom"/>
          </w:tcPr>
          <w:p>
            <w:pPr>
              <w:spacing w:after="0"/>
              <w:rPr>
                <w:sz w:val="4"/>
                <w:szCs w:val="4"/>
                <w:color w:val="auto"/>
              </w:rPr>
            </w:pPr>
          </w:p>
        </w:tc>
        <w:tc>
          <w:tcPr>
            <w:tcW w:w="620" w:type="dxa"/>
            <w:vAlign w:val="bottom"/>
          </w:tcPr>
          <w:p>
            <w:pPr>
              <w:spacing w:after="0"/>
              <w:rPr>
                <w:sz w:val="4"/>
                <w:szCs w:val="4"/>
                <w:color w:val="auto"/>
              </w:rPr>
            </w:pPr>
          </w:p>
        </w:tc>
        <w:tc>
          <w:tcPr>
            <w:tcW w:w="780" w:type="dxa"/>
            <w:vAlign w:val="bottom"/>
            <w:vMerge w:val="continue"/>
          </w:tcPr>
          <w:p>
            <w:pPr>
              <w:spacing w:after="0"/>
              <w:rPr>
                <w:sz w:val="4"/>
                <w:szCs w:val="4"/>
                <w:color w:val="auto"/>
              </w:rPr>
            </w:pPr>
          </w:p>
        </w:tc>
        <w:tc>
          <w:tcPr>
            <w:tcW w:w="600" w:type="dxa"/>
            <w:vAlign w:val="bottom"/>
          </w:tcPr>
          <w:p>
            <w:pPr>
              <w:spacing w:after="0"/>
              <w:rPr>
                <w:sz w:val="4"/>
                <w:szCs w:val="4"/>
                <w:color w:val="auto"/>
              </w:rPr>
            </w:pPr>
          </w:p>
        </w:tc>
        <w:tc>
          <w:tcPr>
            <w:tcW w:w="6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52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9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6" w:lineRule="exact"/>
        <w:rPr>
          <w:sz w:val="24"/>
          <w:szCs w:val="24"/>
          <w:color w:val="auto"/>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Allocated to 401k plan account as of April 30, 2026. Does not include any shares allocated by the plan trustee after that date.</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the right to receive, following vesting, one share of Common Stock.</w:t>
      </w:r>
    </w:p>
    <w:p>
      <w:pPr>
        <w:spacing w:after="0" w:line="45" w:lineRule="exact"/>
        <w:rPr>
          <w:rFonts w:ascii="Times New Roman" w:cs="Times New Roman" w:eastAsia="Times New Roman" w:hAnsi="Times New Roman"/>
          <w:sz w:val="13"/>
          <w:szCs w:val="13"/>
          <w:color w:val="008000"/>
        </w:rPr>
      </w:pPr>
    </w:p>
    <w:p>
      <w:pPr>
        <w:ind w:left="40" w:right="180" w:firstLine="3"/>
        <w:spacing w:after="0" w:line="245"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Pursuant to terms and conditions of the 2025 Stock Incentive Plan. This award will vest in equal installments on June 15, 2027, June 15, 2028, and June 15, 2029. Not included in the reported award amount is a target amount of performance-based restricted stock units that will vest on June 15, 2029, but which are subject to the satisfaction of certain performance criteria other than solely the price of Casey's Common Stock; the final amount of shares earned, if any, will be reported upon vest and satisfaction of those performance measures.</w:t>
      </w:r>
    </w:p>
    <w:p>
      <w:pPr>
        <w:spacing w:after="0" w:line="24" w:lineRule="exact"/>
        <w:rPr>
          <w:rFonts w:ascii="Times New Roman" w:cs="Times New Roman" w:eastAsia="Times New Roman" w:hAnsi="Times New Roman"/>
          <w:sz w:val="13"/>
          <w:szCs w:val="13"/>
          <w:color w:val="008000"/>
        </w:rPr>
      </w:pPr>
    </w:p>
    <w:p>
      <w:pPr>
        <w:jc w:val="both"/>
        <w:ind w:left="40" w:right="180" w:firstLine="3"/>
        <w:spacing w:after="0" w:line="245"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Pursuant to terms and conditions of 2018 Stock Incentive Plan. This award will vest in equal installments on June 15, 2026, June 15, 2027 and June 15, 2028. Not included in the reported award amount is a target amount of performance-based restricted stock units that will vest on June 15, 2028, but which are subject to the satisfaction of certain performance criteria other than solely the price of Casey's Common Stock; the final amount of shares earned, if any, will be reported upon vest and satisfaction of those performance measures.</w:t>
      </w:r>
    </w:p>
    <w:p>
      <w:pPr>
        <w:spacing w:after="0" w:line="24" w:lineRule="exact"/>
        <w:rPr>
          <w:rFonts w:ascii="Times New Roman" w:cs="Times New Roman" w:eastAsia="Times New Roman" w:hAnsi="Times New Roman"/>
          <w:sz w:val="13"/>
          <w:szCs w:val="13"/>
          <w:color w:val="008000"/>
        </w:rPr>
      </w:pPr>
    </w:p>
    <w:p>
      <w:pPr>
        <w:ind w:left="40" w:right="320" w:firstLine="3"/>
        <w:spacing w:after="0" w:line="245"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Pursuant to the terms and conditions of the 2018 Stock Incentive Plan. The remainder of this award will vest in equal installments on June 15, 2026, and June 15, 2027. Not included in the reported award amount is a target amount of performance-based restricted stock units that will vest on June 15, 2027, but which are subject to the satisfaction of certain performance criteria other than solely the price of Casey's Common Stock; the final amount of shares earned, if any, will be reported upon vest and satisfaction of those performance measures.</w:t>
      </w:r>
    </w:p>
    <w:p>
      <w:pPr>
        <w:spacing w:after="0" w:line="24" w:lineRule="exact"/>
        <w:rPr>
          <w:rFonts w:ascii="Times New Roman" w:cs="Times New Roman" w:eastAsia="Times New Roman" w:hAnsi="Times New Roman"/>
          <w:sz w:val="13"/>
          <w:szCs w:val="13"/>
          <w:color w:val="008000"/>
        </w:rPr>
      </w:pPr>
    </w:p>
    <w:p>
      <w:pPr>
        <w:ind w:left="40" w:right="260" w:firstLine="3"/>
        <w:spacing w:after="0" w:line="245"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Pursuant to terms and conditions of 2018 Stock Incentive Plan. The remainder of this award will vest on June 15, 2026. Not included in the reported award amount is a target amount of performance-based restricted stock units that will vest on June 15, 2026, but which are subject to the satisfaction of certain performance criteria other than solely the price of Casey's Common Stock; the final amount of shares earned, if any, will be reported upon vest and satisfaction of those performance measures.</w:t>
      </w:r>
    </w:p>
    <w:p>
      <w:pPr>
        <w:spacing w:after="0" w:line="24"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1" w:lineRule="exact"/>
        <w:rPr>
          <w:sz w:val="24"/>
          <w:szCs w:val="24"/>
          <w:color w:val="auto"/>
        </w:rPr>
      </w:pPr>
    </w:p>
    <w:p>
      <w:pPr>
        <w:ind w:left="6600"/>
        <w:spacing w:after="0"/>
        <w:rPr>
          <w:sz w:val="20"/>
          <w:szCs w:val="20"/>
          <w:color w:val="auto"/>
        </w:rPr>
      </w:pPr>
      <w:r>
        <w:rPr>
          <w:rFonts w:ascii="Times New Roman" w:cs="Times New Roman" w:eastAsia="Times New Roman" w:hAnsi="Times New Roman"/>
          <w:sz w:val="17"/>
          <w:szCs w:val="17"/>
          <w:color w:val="0000FF"/>
        </w:rPr>
        <w:t>Erika Bertrand, under Power of 06/05/2026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4189730</wp:posOffset>
            </wp:positionH>
            <wp:positionV relativeFrom="paragraph">
              <wp:posOffset>-8255</wp:posOffset>
            </wp:positionV>
            <wp:extent cx="188849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888490" cy="8255"/>
                    </a:xfrm>
                    <a:prstGeom prst="rect">
                      <a:avLst/>
                    </a:prstGeom>
                    <a:noFill/>
                  </pic:spPr>
                </pic:pic>
              </a:graphicData>
            </a:graphic>
          </wp:anchor>
        </w:drawing>
      </w:r>
    </w:p>
    <w:p>
      <w:pPr>
        <w:spacing w:after="0" w:line="3" w:lineRule="exact"/>
        <w:rPr>
          <w:sz w:val="24"/>
          <w:szCs w:val="24"/>
          <w:color w:val="auto"/>
        </w:rPr>
      </w:pPr>
    </w:p>
    <w:p>
      <w:pPr>
        <w:ind w:left="6600"/>
        <w:spacing w:after="0"/>
        <w:rPr>
          <w:sz w:val="20"/>
          <w:szCs w:val="20"/>
          <w:color w:val="auto"/>
        </w:rPr>
      </w:pPr>
      <w:r>
        <w:rPr>
          <w:rFonts w:ascii="Times New Roman" w:cs="Times New Roman" w:eastAsia="Times New Roman" w:hAnsi="Times New Roman"/>
          <w:sz w:val="17"/>
          <w:szCs w:val="17"/>
          <w:color w:val="0000FF"/>
        </w:rPr>
        <w:t>Attorney dated December 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4189730</wp:posOffset>
            </wp:positionH>
            <wp:positionV relativeFrom="paragraph">
              <wp:posOffset>-14605</wp:posOffset>
            </wp:positionV>
            <wp:extent cx="126809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268095" cy="8255"/>
                    </a:xfrm>
                    <a:prstGeom prst="rect">
                      <a:avLst/>
                    </a:prstGeom>
                    <a:noFill/>
                  </pic:spPr>
                </pic:pic>
              </a:graphicData>
            </a:graphic>
          </wp:anchor>
        </w:drawing>
      </w:r>
    </w:p>
    <w:p>
      <w:pPr>
        <w:sectPr>
          <w:pgSz w:w="11900" w:h="16899" w:orient="portrait"/>
          <w:cols w:equalWidth="0" w:num="1">
            <w:col w:w="11080"/>
          </w:cols>
          <w:pgMar w:left="460" w:top="216" w:right="359" w:bottom="0" w:gutter="0" w:footer="0" w:header="0"/>
          <w:type w:val="continuous"/>
        </w:sectPr>
      </w:pPr>
    </w:p>
    <w:bookmarkStart w:id="1" w:name="page2"/>
    <w:bookmarkEnd w:id="1"/>
    <w:p>
      <w:pPr>
        <w:ind w:left="6560"/>
        <w:spacing w:after="0"/>
        <w:rPr>
          <w:sz w:val="20"/>
          <w:szCs w:val="20"/>
          <w:color w:val="auto"/>
        </w:rPr>
      </w:pPr>
      <w:r>
        <w:rPr>
          <w:rFonts w:ascii="Times New Roman" w:cs="Times New Roman" w:eastAsia="Times New Roman" w:hAnsi="Times New Roman"/>
          <w:sz w:val="17"/>
          <w:szCs w:val="17"/>
          <w:color w:val="0000FF"/>
        </w:rPr>
        <w:t>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4164330</wp:posOffset>
            </wp:positionH>
            <wp:positionV relativeFrom="paragraph">
              <wp:posOffset>-8255</wp:posOffset>
            </wp:positionV>
            <wp:extent cx="21526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215265" cy="8255"/>
                    </a:xfrm>
                    <a:prstGeom prst="rect">
                      <a:avLst/>
                    </a:prstGeom>
                    <a:noFill/>
                  </pic:spPr>
                </pic:pic>
              </a:graphicData>
            </a:graphic>
          </wp:anchor>
        </w:drawing>
      </w:r>
    </w:p>
    <w:p>
      <w:pPr>
        <w:spacing w:after="0" w:line="45" w:lineRule="exact"/>
        <w:rPr>
          <w:sz w:val="20"/>
          <w:szCs w:val="20"/>
          <w:color w:val="auto"/>
        </w:rPr>
      </w:pPr>
    </w:p>
    <w:p>
      <w:pPr>
        <w:ind w:left="6560"/>
        <w:spacing w:after="0"/>
        <w:tabs>
          <w:tab w:leader="none" w:pos="87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6"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0"/>
          <w:szCs w:val="20"/>
          <w:color w:val="auto"/>
        </w:rPr>
      </w:pPr>
    </w:p>
    <w:p>
      <w:pPr>
        <w:jc w:val="both"/>
        <w:ind w:right="2439" w:firstLine="3"/>
        <w:spacing w:after="0" w:line="313" w:lineRule="auto"/>
        <w:tabs>
          <w:tab w:leader="none" w:pos="138"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9959"/>
      </w:cols>
      <w:pgMar w:left="500" w:top="12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901354" TargetMode="External"/><Relationship Id="rId14" Type="http://schemas.openxmlformats.org/officeDocument/2006/relationships/hyperlink" Target="http://www.sec.gov/cgi-bin/browse-edgar?action=getcompany&amp;CIK=00007269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2026-06-05T16:37:11Z</dcterms:created>
  <dcterms:modified xsi:type="dcterms:W3CDTF">2026-06-05T16:37:11Z</dcterms:modified>
</cp:coreProperties>
</file>