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853238.xml.htm"/>
      <w:bookmarkStart w:id="1" w:name="kswkform4_17828532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Lindsey Katrina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SE CONVENIENCE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ANKENY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CASEYS GENERAL STORES INC</w:t>
              </w:r>
            </w:hyperlink>
            <w:r>
              <w:rPr/>
              <w:t xml:space="preserve"> [ </w:t>
            </w:r>
            <w:r>
              <w:rPr>
                <w:rFonts w:ascii="Times;serif" w:hAnsi="Times;serif"/>
                <w:color w:val="0000FF"/>
                <w:sz w:val="24"/>
                <w:shd w:fill="FFFFFF" w:val="clear"/>
              </w:rPr>
              <w:t>CASY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60"/>
        <w:gridCol w:w="465"/>
        <w:gridCol w:w="638"/>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w:t>
            </w:r>
            <w:r>
              <w:rPr/>
              <w:t xml:space="preserve"> </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6,164</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190</w:t>
            </w:r>
            <w:r>
              <w:rPr>
                <w:rFonts w:ascii="Times;serif" w:hAnsi="Times;serif"/>
                <w:color w:val="008000"/>
                <w:position w:val="7"/>
                <w:sz w:val="16"/>
                <w:sz w:val="20"/>
                <w:shd w:fill="FFFFFF" w:val="clear"/>
              </w:rPr>
              <w:t>(1)</w:t>
            </w:r>
            <w:r>
              <w:rPr/>
              <w:t xml:space="preserve"> </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and tender rights under 401k plan</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Allocated to 401k plan account as of April 30, 2026. Does not include any shares allocated by the plan trustee after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following vesting,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terms and conditions of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Erika Bertrand, under Power of Attorney dated December 11, 2025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1354" TargetMode="External"/><Relationship Id="rId5" Type="http://schemas.openxmlformats.org/officeDocument/2006/relationships/hyperlink" Target="http://www.sec.gov/cgi-bin/browse-edgar?action=getcompany&amp;CIK=00007269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4842</Characters>
  <CharactersWithSpaces>5680</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