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8"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40" w:type="dxa"/>
            <w:vAlign w:val="bottom"/>
          </w:tcPr>
          <w:p>
            <w:pPr>
              <w:jc w:val="center"/>
              <w:ind w:right="15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55"/>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4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5328285</wp:posOffset>
            </wp:positionH>
            <wp:positionV relativeFrom="paragraph">
              <wp:posOffset>-611505</wp:posOffset>
            </wp:positionV>
            <wp:extent cx="8255" cy="6121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2140"/>
                    </a:xfrm>
                    <a:prstGeom prst="rect">
                      <a:avLst/>
                    </a:prstGeom>
                    <a:noFill/>
                  </pic:spPr>
                </pic:pic>
              </a:graphicData>
            </a:graphic>
          </wp:anchor>
        </w:drawing>
        <w:drawing>
          <wp:anchor simplePos="0" relativeHeight="251657728" behindDoc="1" locked="0" layoutInCell="0" allowOverlap="1">
            <wp:simplePos x="0" y="0"/>
            <wp:positionH relativeFrom="column">
              <wp:posOffset>4020820</wp:posOffset>
            </wp:positionH>
            <wp:positionV relativeFrom="paragraph">
              <wp:posOffset>-619760</wp:posOffset>
            </wp:positionV>
            <wp:extent cx="8255" cy="6203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20395"/>
                    </a:xfrm>
                    <a:prstGeom prst="rect">
                      <a:avLst/>
                    </a:prstGeom>
                    <a:noFill/>
                  </pic:spPr>
                </pic:pic>
              </a:graphicData>
            </a:graphic>
          </wp:anchor>
        </w:drawing>
        <w:drawing>
          <wp:anchor simplePos="0" relativeHeight="251657728" behindDoc="1" locked="0" layoutInCell="0" allowOverlap="1">
            <wp:simplePos x="0" y="0"/>
            <wp:positionH relativeFrom="column">
              <wp:posOffset>4045585</wp:posOffset>
            </wp:positionH>
            <wp:positionV relativeFrom="paragraph">
              <wp:posOffset>-594995</wp:posOffset>
            </wp:positionV>
            <wp:extent cx="1266190" cy="5708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6190" cy="57086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-1597025</wp:posOffset>
            </wp:positionH>
            <wp:positionV relativeFrom="paragraph">
              <wp:posOffset>29845</wp:posOffset>
            </wp:positionV>
            <wp:extent cx="6967220" cy="16300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630045"/>
                    </a:xfrm>
                    <a:prstGeom prst="rect">
                      <a:avLst/>
                    </a:prstGeom>
                    <a:noFill/>
                  </pic:spPr>
                </pic:pic>
              </a:graphicData>
            </a:graphic>
          </wp:anchor>
        </w:drawing>
      </w:r>
    </w:p>
    <w:p>
      <w:pPr>
        <w:spacing w:after="0" w:line="97"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FRAZELL CHAD MICHAEL</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(Last)</w:t>
            </w:r>
          </w:p>
        </w:tc>
        <w:tc>
          <w:tcPr>
            <w:tcW w:w="1060" w:type="dxa"/>
            <w:vAlign w:val="bottom"/>
          </w:tcPr>
          <w:p>
            <w:pPr>
              <w:ind w:left="240"/>
              <w:spacing w:after="0"/>
              <w:rPr>
                <w:sz w:val="20"/>
                <w:szCs w:val="20"/>
                <w:color w:val="auto"/>
              </w:rPr>
            </w:pPr>
            <w:r>
              <w:rPr>
                <w:rFonts w:ascii="Arial" w:cs="Arial" w:eastAsia="Arial" w:hAnsi="Arial"/>
                <w:sz w:val="13"/>
                <w:szCs w:val="13"/>
                <w:color w:val="auto"/>
              </w:rPr>
              <w:t>(First)</w:t>
            </w:r>
          </w:p>
        </w:tc>
        <w:tc>
          <w:tcPr>
            <w:tcW w:w="1600" w:type="dxa"/>
            <w:vAlign w:val="bottom"/>
          </w:tcPr>
          <w:p>
            <w:pPr>
              <w:ind w:left="420"/>
              <w:spacing w:after="0"/>
              <w:rPr>
                <w:sz w:val="20"/>
                <w:szCs w:val="20"/>
                <w:color w:val="auto"/>
              </w:rPr>
            </w:pPr>
            <w:r>
              <w:rPr>
                <w:rFonts w:ascii="Arial" w:cs="Arial" w:eastAsia="Arial" w:hAnsi="Arial"/>
                <w:sz w:val="13"/>
                <w:szCs w:val="13"/>
                <w:color w:val="auto"/>
              </w:rPr>
              <w:t>(Middle)</w:t>
            </w:r>
          </w:p>
        </w:tc>
      </w:tr>
      <w:tr>
        <w:trPr>
          <w:trHeight w:val="273"/>
        </w:trPr>
        <w:tc>
          <w:tcPr>
            <w:tcW w:w="20" w:type="dxa"/>
            <w:vAlign w:val="bottom"/>
          </w:tcPr>
          <w:p>
            <w:pPr>
              <w:spacing w:after="0"/>
              <w:rPr>
                <w:sz w:val="23"/>
                <w:szCs w:val="23"/>
                <w:color w:val="auto"/>
              </w:rPr>
            </w:pPr>
          </w:p>
        </w:tc>
        <w:tc>
          <w:tcPr>
            <w:tcW w:w="3660" w:type="dxa"/>
            <w:vAlign w:val="bottom"/>
            <w:gridSpan w:val="3"/>
          </w:tcPr>
          <w:p>
            <w:pPr>
              <w:ind w:left="20"/>
              <w:spacing w:after="0"/>
              <w:rPr>
                <w:sz w:val="20"/>
                <w:szCs w:val="20"/>
                <w:color w:val="auto"/>
              </w:rPr>
            </w:pPr>
            <w:r>
              <w:rPr>
                <w:rFonts w:ascii="Arial" w:cs="Arial" w:eastAsia="Arial" w:hAnsi="Arial"/>
                <w:sz w:val="17"/>
                <w:szCs w:val="17"/>
                <w:color w:val="0000FF"/>
              </w:rPr>
              <w:t>ONE SE CONVENIENCE BOULEVARD</w:t>
            </w:r>
          </w:p>
        </w:tc>
      </w:tr>
      <w:tr>
        <w:trPr>
          <w:trHeight w:val="204"/>
        </w:trPr>
        <w:tc>
          <w:tcPr>
            <w:tcW w:w="20" w:type="dxa"/>
            <w:vAlign w:val="bottom"/>
          </w:tcPr>
          <w:p>
            <w:pPr>
              <w:spacing w:after="0"/>
              <w:rPr>
                <w:sz w:val="17"/>
                <w:szCs w:val="17"/>
                <w:color w:val="auto"/>
              </w:rPr>
            </w:pPr>
          </w:p>
        </w:tc>
        <w:tc>
          <w:tcPr>
            <w:tcW w:w="1000" w:type="dxa"/>
            <w:vAlign w:val="bottom"/>
            <w:tcBorders>
              <w:bottom w:val="single" w:sz="8" w:color="9A9A9A"/>
            </w:tcBorders>
          </w:tcPr>
          <w:p>
            <w:pPr>
              <w:spacing w:after="0"/>
              <w:rPr>
                <w:sz w:val="17"/>
                <w:szCs w:val="17"/>
                <w:color w:val="auto"/>
              </w:rPr>
            </w:pPr>
          </w:p>
        </w:tc>
        <w:tc>
          <w:tcPr>
            <w:tcW w:w="1060" w:type="dxa"/>
            <w:vAlign w:val="bottom"/>
            <w:tcBorders>
              <w:bottom w:val="single" w:sz="8" w:color="9A9A9A"/>
            </w:tcBorders>
          </w:tcPr>
          <w:p>
            <w:pPr>
              <w:spacing w:after="0"/>
              <w:rPr>
                <w:sz w:val="17"/>
                <w:szCs w:val="17"/>
                <w:color w:val="auto"/>
              </w:rPr>
            </w:pPr>
          </w:p>
        </w:tc>
        <w:tc>
          <w:tcPr>
            <w:tcW w:w="1600" w:type="dxa"/>
            <w:vAlign w:val="bottom"/>
            <w:tcBorders>
              <w:bottom w:val="single" w:sz="8" w:color="9A9A9A"/>
            </w:tcBorders>
          </w:tcPr>
          <w:p>
            <w:pPr>
              <w:spacing w:after="0"/>
              <w:rPr>
                <w:sz w:val="17"/>
                <w:szCs w:val="17"/>
                <w:color w:val="auto"/>
              </w:rPr>
            </w:pPr>
          </w:p>
        </w:tc>
      </w:tr>
      <w:tr>
        <w:trPr>
          <w:trHeight w:val="260"/>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34"/>
        </w:trPr>
        <w:tc>
          <w:tcPr>
            <w:tcW w:w="20" w:type="dxa"/>
            <w:vAlign w:val="bottom"/>
          </w:tcPr>
          <w:p>
            <w:pPr>
              <w:spacing w:after="0"/>
              <w:rPr>
                <w:sz w:val="20"/>
                <w:szCs w:val="20"/>
                <w:color w:val="auto"/>
              </w:rPr>
            </w:pPr>
          </w:p>
        </w:tc>
        <w:tc>
          <w:tcPr>
            <w:tcW w:w="1000" w:type="dxa"/>
            <w:vAlign w:val="bottom"/>
          </w:tcPr>
          <w:p>
            <w:pPr>
              <w:ind w:left="20"/>
              <w:spacing w:after="0"/>
              <w:rPr>
                <w:sz w:val="20"/>
                <w:szCs w:val="20"/>
                <w:color w:val="auto"/>
              </w:rPr>
            </w:pPr>
            <w:r>
              <w:rPr>
                <w:rFonts w:ascii="Arial" w:cs="Arial" w:eastAsia="Arial" w:hAnsi="Arial"/>
                <w:sz w:val="17"/>
                <w:szCs w:val="17"/>
                <w:color w:val="0000FF"/>
              </w:rPr>
              <w:t>ANKENY</w:t>
            </w:r>
          </w:p>
        </w:tc>
        <w:tc>
          <w:tcPr>
            <w:tcW w:w="1060" w:type="dxa"/>
            <w:vAlign w:val="bottom"/>
          </w:tcPr>
          <w:p>
            <w:pPr>
              <w:ind w:left="240"/>
              <w:spacing w:after="0"/>
              <w:rPr>
                <w:sz w:val="20"/>
                <w:szCs w:val="20"/>
                <w:color w:val="auto"/>
              </w:rPr>
            </w:pPr>
            <w:r>
              <w:rPr>
                <w:rFonts w:ascii="Arial" w:cs="Arial" w:eastAsia="Arial" w:hAnsi="Arial"/>
                <w:sz w:val="17"/>
                <w:szCs w:val="17"/>
                <w:color w:val="0000FF"/>
              </w:rPr>
              <w:t>IA</w:t>
            </w:r>
          </w:p>
        </w:tc>
        <w:tc>
          <w:tcPr>
            <w:tcW w:w="1600" w:type="dxa"/>
            <w:vAlign w:val="bottom"/>
          </w:tcPr>
          <w:p>
            <w:pPr>
              <w:ind w:left="420"/>
              <w:spacing w:after="0"/>
              <w:rPr>
                <w:sz w:val="20"/>
                <w:szCs w:val="20"/>
                <w:color w:val="auto"/>
              </w:rPr>
            </w:pPr>
            <w:r>
              <w:rPr>
                <w:rFonts w:ascii="Arial" w:cs="Arial" w:eastAsia="Arial" w:hAnsi="Arial"/>
                <w:sz w:val="17"/>
                <w:szCs w:val="17"/>
                <w:color w:val="0000FF"/>
              </w:rPr>
              <w:t>50021</w:t>
            </w:r>
          </w:p>
        </w:tc>
      </w:tr>
      <w:tr>
        <w:trPr>
          <w:trHeight w:val="152"/>
        </w:trPr>
        <w:tc>
          <w:tcPr>
            <w:tcW w:w="2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9"/>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204"/>
        </w:trPr>
        <w:tc>
          <w:tcPr>
            <w:tcW w:w="3840" w:type="dxa"/>
            <w:vAlign w:val="bottom"/>
            <w:gridSpan w:val="2"/>
          </w:tcPr>
          <w:p>
            <w:pPr>
              <w:ind w:left="80"/>
              <w:spacing w:after="0" w:line="204" w:lineRule="exact"/>
              <w:rPr>
                <w:rFonts w:ascii="Arial" w:cs="Arial" w:eastAsia="Arial" w:hAnsi="Arial"/>
                <w:sz w:val="21"/>
                <w:szCs w:val="21"/>
                <w:color w:val="0000EE"/>
                <w:w w:val="96"/>
              </w:rPr>
            </w:pPr>
            <w:hyperlink r:id="rId14">
              <w:r>
                <w:rPr>
                  <w:rFonts w:ascii="Arial" w:cs="Arial" w:eastAsia="Arial" w:hAnsi="Arial"/>
                  <w:sz w:val="21"/>
                  <w:szCs w:val="21"/>
                  <w:u w:val="single" w:color="auto"/>
                  <w:color w:val="0000EE"/>
                  <w:w w:val="96"/>
                </w:rPr>
                <w:t>CASEYS GENERAL STORES INC</w:t>
              </w:r>
              <w:r>
                <w:rPr>
                  <w:rFonts w:ascii="Arial" w:cs="Arial" w:eastAsia="Arial" w:hAnsi="Arial"/>
                  <w:sz w:val="21"/>
                  <w:szCs w:val="21"/>
                  <w:color w:val="0000EE"/>
                  <w:w w:val="96"/>
                </w:rPr>
                <w:t xml:space="preserve"> </w:t>
              </w:r>
            </w:hyperlink>
            <w:r>
              <w:rPr>
                <w:rFonts w:ascii="Arial" w:cs="Arial" w:eastAsia="Arial" w:hAnsi="Arial"/>
                <w:sz w:val="21"/>
                <w:szCs w:val="21"/>
                <w:color w:val="000000"/>
                <w:w w:val="96"/>
              </w:rPr>
              <w:t>[</w:t>
            </w:r>
            <w:r>
              <w:rPr>
                <w:rFonts w:ascii="Arial" w:cs="Arial" w:eastAsia="Arial" w:hAnsi="Arial"/>
                <w:sz w:val="21"/>
                <w:szCs w:val="21"/>
                <w:color w:val="0000EE"/>
                <w:w w:val="96"/>
              </w:rPr>
              <w:t xml:space="preserve"> </w:t>
            </w:r>
            <w:r>
              <w:rPr>
                <w:rFonts w:ascii="Arial" w:cs="Arial" w:eastAsia="Arial" w:hAnsi="Arial"/>
                <w:sz w:val="16"/>
                <w:szCs w:val="16"/>
                <w:color w:val="0000FF"/>
                <w:w w:val="96"/>
              </w:rPr>
              <w:t>CASY</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6"/>
        </w:trPr>
        <w:tc>
          <w:tcPr>
            <w:tcW w:w="200" w:type="dxa"/>
            <w:vAlign w:val="bottom"/>
            <w:vMerge w:val="restart"/>
          </w:tcPr>
          <w:p>
            <w:pPr>
              <w:ind w:left="80"/>
              <w:spacing w:after="0"/>
              <w:rPr>
                <w:sz w:val="20"/>
                <w:szCs w:val="20"/>
                <w:color w:val="auto"/>
              </w:rPr>
            </w:pPr>
            <w:r>
              <w:rPr>
                <w:rFonts w:ascii="Arial" w:cs="Arial" w:eastAsia="Arial" w:hAnsi="Arial"/>
                <w:sz w:val="21"/>
                <w:szCs w:val="21"/>
                <w:color w:val="auto"/>
              </w:rPr>
              <w:t>]</w:t>
            </w:r>
          </w:p>
        </w:tc>
        <w:tc>
          <w:tcPr>
            <w:tcW w:w="36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00" w:type="dxa"/>
            <w:vAlign w:val="bottom"/>
            <w:vMerge w:val="continue"/>
          </w:tcPr>
          <w:p>
            <w:pPr>
              <w:spacing w:after="0"/>
              <w:rPr>
                <w:sz w:val="12"/>
                <w:szCs w:val="12"/>
                <w:color w:val="auto"/>
              </w:rPr>
            </w:pPr>
          </w:p>
        </w:tc>
        <w:tc>
          <w:tcPr>
            <w:tcW w:w="3640" w:type="dxa"/>
            <w:vAlign w:val="bottom"/>
          </w:tcPr>
          <w:p>
            <w:pPr>
              <w:spacing w:after="0"/>
              <w:rPr>
                <w:sz w:val="12"/>
                <w:szCs w:val="12"/>
                <w:color w:val="auto"/>
              </w:rPr>
            </w:pPr>
          </w:p>
        </w:tc>
        <w:tc>
          <w:tcPr>
            <w:tcW w:w="48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2"/>
        </w:trPr>
        <w:tc>
          <w:tcPr>
            <w:tcW w:w="200" w:type="dxa"/>
            <w:vAlign w:val="bottom"/>
          </w:tcPr>
          <w:p>
            <w:pPr>
              <w:spacing w:after="0"/>
              <w:rPr>
                <w:sz w:val="3"/>
                <w:szCs w:val="3"/>
                <w:color w:val="auto"/>
              </w:rPr>
            </w:pPr>
          </w:p>
        </w:tc>
        <w:tc>
          <w:tcPr>
            <w:tcW w:w="3640" w:type="dxa"/>
            <w:vAlign w:val="bottom"/>
          </w:tcPr>
          <w:p>
            <w:pPr>
              <w:spacing w:after="0"/>
              <w:rPr>
                <w:sz w:val="3"/>
                <w:szCs w:val="3"/>
                <w:color w:val="auto"/>
              </w:rPr>
            </w:pPr>
          </w:p>
        </w:tc>
        <w:tc>
          <w:tcPr>
            <w:tcW w:w="480" w:type="dxa"/>
            <w:vAlign w:val="bottom"/>
            <w:vMerge w:val="continue"/>
          </w:tcPr>
          <w:p>
            <w:pPr>
              <w:spacing w:after="0"/>
              <w:rPr>
                <w:sz w:val="3"/>
                <w:szCs w:val="3"/>
                <w:color w:val="auto"/>
              </w:rPr>
            </w:pPr>
          </w:p>
        </w:tc>
        <w:tc>
          <w:tcPr>
            <w:tcW w:w="1360" w:type="dxa"/>
            <w:vAlign w:val="bottom"/>
            <w:vMerge w:val="continue"/>
          </w:tcPr>
          <w:p>
            <w:pPr>
              <w:spacing w:after="0"/>
              <w:rPr>
                <w:sz w:val="3"/>
                <w:szCs w:val="3"/>
                <w:color w:val="auto"/>
              </w:rPr>
            </w:pPr>
          </w:p>
        </w:tc>
        <w:tc>
          <w:tcPr>
            <w:tcW w:w="14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5"/>
        </w:trPr>
        <w:tc>
          <w:tcPr>
            <w:tcW w:w="200" w:type="dxa"/>
            <w:vAlign w:val="bottom"/>
            <w:tcBorders>
              <w:bottom w:val="single" w:sz="8" w:color="2C2C2C"/>
            </w:tcBorders>
          </w:tcPr>
          <w:p>
            <w:pPr>
              <w:spacing w:after="0"/>
              <w:rPr>
                <w:sz w:val="7"/>
                <w:szCs w:val="7"/>
                <w:color w:val="auto"/>
              </w:rPr>
            </w:pPr>
          </w:p>
        </w:tc>
        <w:tc>
          <w:tcPr>
            <w:tcW w:w="3640" w:type="dxa"/>
            <w:vAlign w:val="bottom"/>
            <w:tcBorders>
              <w:bottom w:val="single" w:sz="8" w:color="2C2C2C"/>
            </w:tcBorders>
          </w:tcPr>
          <w:p>
            <w:pPr>
              <w:spacing w:after="0"/>
              <w:rPr>
                <w:sz w:val="7"/>
                <w:szCs w:val="7"/>
                <w:color w:val="auto"/>
              </w:rPr>
            </w:pPr>
          </w:p>
        </w:tc>
        <w:tc>
          <w:tcPr>
            <w:tcW w:w="480" w:type="dxa"/>
            <w:vAlign w:val="bottom"/>
            <w:vMerge w:val="continue"/>
          </w:tcPr>
          <w:p>
            <w:pPr>
              <w:spacing w:after="0"/>
              <w:rPr>
                <w:sz w:val="7"/>
                <w:szCs w:val="7"/>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1"/>
        </w:trPr>
        <w:tc>
          <w:tcPr>
            <w:tcW w:w="200" w:type="dxa"/>
            <w:vAlign w:val="bottom"/>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6"/>
        </w:trPr>
        <w:tc>
          <w:tcPr>
            <w:tcW w:w="200" w:type="dxa"/>
            <w:vAlign w:val="bottom"/>
            <w:vMerge w:val="continue"/>
          </w:tcPr>
          <w:p>
            <w:pPr>
              <w:spacing w:after="0"/>
              <w:rPr>
                <w:sz w:val="11"/>
                <w:szCs w:val="11"/>
                <w:color w:val="auto"/>
              </w:rPr>
            </w:pPr>
          </w:p>
        </w:tc>
        <w:tc>
          <w:tcPr>
            <w:tcW w:w="3640" w:type="dxa"/>
            <w:vAlign w:val="bottom"/>
            <w:vMerge w:val="continue"/>
          </w:tcPr>
          <w:p>
            <w:pPr>
              <w:spacing w:after="0"/>
              <w:rPr>
                <w:sz w:val="11"/>
                <w:szCs w:val="11"/>
                <w:color w:val="auto"/>
              </w:rPr>
            </w:pPr>
          </w:p>
        </w:tc>
        <w:tc>
          <w:tcPr>
            <w:tcW w:w="480" w:type="dxa"/>
            <w:vAlign w:val="bottom"/>
          </w:tcPr>
          <w:p>
            <w:pPr>
              <w:spacing w:after="0"/>
              <w:rPr>
                <w:sz w:val="11"/>
                <w:szCs w:val="11"/>
                <w:color w:val="auto"/>
              </w:rPr>
            </w:pPr>
          </w:p>
        </w:tc>
        <w:tc>
          <w:tcPr>
            <w:tcW w:w="2800" w:type="dxa"/>
            <w:vAlign w:val="bottom"/>
            <w:gridSpan w:val="2"/>
            <w:vMerge w:val="restart"/>
          </w:tcPr>
          <w:p>
            <w:pPr>
              <w:ind w:left="560"/>
              <w:spacing w:after="0"/>
              <w:rPr>
                <w:sz w:val="20"/>
                <w:szCs w:val="20"/>
                <w:color w:val="auto"/>
              </w:rPr>
            </w:pPr>
            <w:r>
              <w:rPr>
                <w:rFonts w:ascii="Arial" w:cs="Arial" w:eastAsia="Arial" w:hAnsi="Arial"/>
                <w:sz w:val="17"/>
                <w:szCs w:val="17"/>
                <w:color w:val="0000FF"/>
              </w:rPr>
              <w:t>Chief HR Officer</w:t>
            </w:r>
          </w:p>
        </w:tc>
        <w:tc>
          <w:tcPr>
            <w:tcW w:w="0" w:type="dxa"/>
            <w:vAlign w:val="bottom"/>
          </w:tcPr>
          <w:p>
            <w:pPr>
              <w:spacing w:after="0"/>
              <w:rPr>
                <w:sz w:val="1"/>
                <w:szCs w:val="1"/>
                <w:color w:val="auto"/>
              </w:rPr>
            </w:pPr>
          </w:p>
        </w:tc>
      </w:tr>
      <w:tr>
        <w:trPr>
          <w:trHeight w:val="111"/>
        </w:trPr>
        <w:tc>
          <w:tcPr>
            <w:tcW w:w="3840" w:type="dxa"/>
            <w:vAlign w:val="bottom"/>
            <w:gridSpan w:val="2"/>
            <w:vMerge w:val="restart"/>
          </w:tcPr>
          <w:p>
            <w:pPr>
              <w:ind w:left="80"/>
              <w:spacing w:after="0"/>
              <w:rPr>
                <w:sz w:val="20"/>
                <w:szCs w:val="20"/>
                <w:color w:val="auto"/>
              </w:rPr>
            </w:pPr>
            <w:r>
              <w:rPr>
                <w:rFonts w:ascii="Arial" w:cs="Arial" w:eastAsia="Arial" w:hAnsi="Arial"/>
                <w:sz w:val="17"/>
                <w:szCs w:val="17"/>
                <w:color w:val="0000FF"/>
              </w:rPr>
              <w:t>06/02/2020</w:t>
            </w:r>
          </w:p>
        </w:tc>
        <w:tc>
          <w:tcPr>
            <w:tcW w:w="480" w:type="dxa"/>
            <w:vAlign w:val="bottom"/>
          </w:tcPr>
          <w:p>
            <w:pPr>
              <w:spacing w:after="0"/>
              <w:rPr>
                <w:sz w:val="9"/>
                <w:szCs w:val="9"/>
                <w:color w:val="auto"/>
              </w:rPr>
            </w:pPr>
          </w:p>
        </w:tc>
        <w:tc>
          <w:tcPr>
            <w:tcW w:w="2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3840" w:type="dxa"/>
            <w:vAlign w:val="bottom"/>
            <w:gridSpan w:val="2"/>
            <w:vMerge w:val="continue"/>
          </w:tcPr>
          <w:p>
            <w:pPr>
              <w:spacing w:after="0"/>
              <w:rPr>
                <w:sz w:val="9"/>
                <w:szCs w:val="9"/>
                <w:color w:val="auto"/>
              </w:rPr>
            </w:pPr>
          </w:p>
        </w:tc>
        <w:tc>
          <w:tcPr>
            <w:tcW w:w="4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200" w:type="dxa"/>
            <w:vAlign w:val="bottom"/>
            <w:tcBorders>
              <w:bottom w:val="single" w:sz="8" w:color="2C2C2C"/>
            </w:tcBorders>
          </w:tcPr>
          <w:p>
            <w:pPr>
              <w:spacing w:after="0"/>
              <w:rPr>
                <w:sz w:val="10"/>
                <w:szCs w:val="10"/>
                <w:color w:val="auto"/>
              </w:rPr>
            </w:pPr>
          </w:p>
        </w:tc>
        <w:tc>
          <w:tcPr>
            <w:tcW w:w="3640" w:type="dxa"/>
            <w:vAlign w:val="bottom"/>
            <w:tcBorders>
              <w:bottom w:val="single" w:sz="8" w:color="2C2C2C"/>
            </w:tcBorders>
          </w:tcPr>
          <w:p>
            <w:pPr>
              <w:spacing w:after="0"/>
              <w:rPr>
                <w:sz w:val="10"/>
                <w:szCs w:val="10"/>
                <w:color w:val="auto"/>
              </w:rPr>
            </w:pPr>
          </w:p>
        </w:tc>
        <w:tc>
          <w:tcPr>
            <w:tcW w:w="3280" w:type="dxa"/>
            <w:vAlign w:val="bottom"/>
            <w:tcBorders>
              <w:bottom w:val="single" w:sz="8" w:color="2C2C2C"/>
            </w:tcBorders>
            <w:gridSpan w:val="3"/>
          </w:tcPr>
          <w:p>
            <w:pPr>
              <w:spacing w:after="0"/>
              <w:rPr>
                <w:sz w:val="10"/>
                <w:szCs w:val="10"/>
                <w:color w:val="auto"/>
              </w:rPr>
            </w:pPr>
          </w:p>
        </w:tc>
        <w:tc>
          <w:tcPr>
            <w:tcW w:w="0" w:type="dxa"/>
            <w:vAlign w:val="bottom"/>
          </w:tcPr>
          <w:p>
            <w:pPr>
              <w:spacing w:after="0"/>
              <w:rPr>
                <w:sz w:val="1"/>
                <w:szCs w:val="1"/>
                <w:color w:val="auto"/>
              </w:rPr>
            </w:pPr>
          </w:p>
        </w:tc>
      </w:tr>
      <w:tr>
        <w:trPr>
          <w:trHeight w:val="195"/>
        </w:trPr>
        <w:tc>
          <w:tcPr>
            <w:tcW w:w="200" w:type="dxa"/>
            <w:vAlign w:val="bottom"/>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2" w:lineRule="auto"/>
        <w:tabs>
          <w:tab w:leader="none" w:pos="44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7"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ind w:left="44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-2435225</wp:posOffset>
            </wp:positionH>
            <wp:positionV relativeFrom="paragraph">
              <wp:posOffset>153670</wp:posOffset>
            </wp:positionV>
            <wp:extent cx="6967220" cy="8851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220" cy="885190"/>
                    </a:xfrm>
                    <a:prstGeom prst="rect">
                      <a:avLst/>
                    </a:prstGeom>
                    <a:noFill/>
                  </pic:spPr>
                </pic:pic>
              </a:graphicData>
            </a:graphic>
          </wp:anchor>
        </w:drawing>
      </w:r>
    </w:p>
    <w:p>
      <w:pPr>
        <w:spacing w:after="0" w:line="303" w:lineRule="exact"/>
        <w:rPr>
          <w:sz w:val="24"/>
          <w:szCs w:val="24"/>
          <w:color w:val="auto"/>
        </w:rPr>
      </w:pPr>
    </w:p>
    <w:p>
      <w:pPr>
        <w:sectPr>
          <w:pgSz w:w="11900" w:h="16838" w:orient="portrait"/>
          <w:cols w:equalWidth="0" w:num="2">
            <w:col w:w="3760" w:space="80"/>
            <w:col w:w="724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50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50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7"/>
                <w:szCs w:val="7"/>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0"/>
        </w:trPr>
        <w:tc>
          <w:tcPr>
            <w:tcW w:w="20" w:type="dxa"/>
            <w:vAlign w:val="bottom"/>
            <w:tcBorders>
              <w:bottom w:val="single" w:sz="8" w:color="2C2C2C"/>
            </w:tcBorders>
          </w:tcPr>
          <w:p>
            <w:pPr>
              <w:spacing w:after="0"/>
              <w:rPr>
                <w:sz w:val="6"/>
                <w:szCs w:val="6"/>
                <w:color w:val="auto"/>
              </w:rPr>
            </w:pPr>
          </w:p>
        </w:tc>
        <w:tc>
          <w:tcPr>
            <w:tcW w:w="2500" w:type="dxa"/>
            <w:vAlign w:val="bottom"/>
            <w:tcBorders>
              <w:bottom w:val="single" w:sz="8" w:color="2C2C2C"/>
            </w:tcBorders>
          </w:tcPr>
          <w:p>
            <w:pPr>
              <w:spacing w:after="0"/>
              <w:rPr>
                <w:sz w:val="6"/>
                <w:szCs w:val="6"/>
                <w:color w:val="auto"/>
              </w:rPr>
            </w:pPr>
          </w:p>
        </w:tc>
        <w:tc>
          <w:tcPr>
            <w:tcW w:w="1800" w:type="dxa"/>
            <w:vAlign w:val="bottom"/>
            <w:tcBorders>
              <w:bottom w:val="single" w:sz="8" w:color="2C2C2C"/>
            </w:tcBorders>
          </w:tcPr>
          <w:p>
            <w:pPr>
              <w:spacing w:after="0"/>
              <w:rPr>
                <w:sz w:val="6"/>
                <w:szCs w:val="6"/>
                <w:color w:val="auto"/>
              </w:rPr>
            </w:pPr>
          </w:p>
        </w:tc>
        <w:tc>
          <w:tcPr>
            <w:tcW w:w="11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00" w:type="dxa"/>
            <w:vAlign w:val="bottom"/>
            <w:tcBorders>
              <w:top w:val="single" w:sz="8" w:color="808080"/>
            </w:tcBorders>
            <w:shd w:val="clear" w:color="auto" w:fill="2C2C2C"/>
          </w:tcPr>
          <w:p>
            <w:pPr>
              <w:spacing w:after="0" w:line="20" w:lineRule="exact"/>
              <w:rPr>
                <w:sz w:val="1"/>
                <w:szCs w:val="1"/>
                <w:color w:val="auto"/>
              </w:rPr>
            </w:pPr>
          </w:p>
        </w:tc>
        <w:tc>
          <w:tcPr>
            <w:tcW w:w="1800" w:type="dxa"/>
            <w:vAlign w:val="bottom"/>
            <w:tcBorders>
              <w:top w:val="single" w:sz="8" w:color="808080"/>
            </w:tcBorders>
            <w:shd w:val="clear" w:color="auto" w:fill="2C2C2C"/>
          </w:tcPr>
          <w:p>
            <w:pPr>
              <w:spacing w:after="0" w:line="20" w:lineRule="exact"/>
              <w:rPr>
                <w:sz w:val="1"/>
                <w:szCs w:val="1"/>
                <w:color w:val="auto"/>
              </w:rPr>
            </w:pPr>
          </w:p>
        </w:tc>
        <w:tc>
          <w:tcPr>
            <w:tcW w:w="110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68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9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033260" cy="28714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260" cy="2871470"/>
                    </a:xfrm>
                    <a:prstGeom prst="rect">
                      <a:avLst/>
                    </a:prstGeom>
                    <a:noFill/>
                  </pic:spPr>
                </pic:pic>
              </a:graphicData>
            </a:graphic>
          </wp:anchor>
        </w:drawing>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1"/>
                <w:szCs w:val="11"/>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5"/>
              </w:rPr>
              <w:t>Expiration</w:t>
            </w: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91"/>
              </w:rPr>
              <w:t>909</w:t>
            </w: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700" w:type="dxa"/>
            <w:vAlign w:val="bottom"/>
            <w:vMerge w:val="restart"/>
          </w:tcPr>
          <w:p>
            <w:pPr>
              <w:ind w:left="60"/>
              <w:spacing w:after="0" w:line="139" w:lineRule="exact"/>
              <w:rPr>
                <w:sz w:val="20"/>
                <w:szCs w:val="20"/>
                <w:color w:val="auto"/>
              </w:rPr>
            </w:pPr>
            <w:r>
              <w:rPr>
                <w:rFonts w:ascii="Arial" w:cs="Arial" w:eastAsia="Arial" w:hAnsi="Arial"/>
                <w:sz w:val="13"/>
                <w:szCs w:val="13"/>
                <w:color w:val="0000FF"/>
              </w:rPr>
              <w:t>stock</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(2)</w:t>
            </w:r>
          </w:p>
        </w:tc>
        <w:tc>
          <w:tcPr>
            <w:tcW w:w="1100" w:type="dxa"/>
            <w:vAlign w:val="bottom"/>
            <w:vMerge w:val="restart"/>
          </w:tcPr>
          <w:p>
            <w:pPr>
              <w:jc w:val="right"/>
              <w:ind w:right="200"/>
              <w:spacing w:after="0" w:line="139" w:lineRule="exact"/>
              <w:rPr>
                <w:sz w:val="20"/>
                <w:szCs w:val="20"/>
                <w:color w:val="auto"/>
              </w:rPr>
            </w:pPr>
            <w:r>
              <w:rPr>
                <w:rFonts w:ascii="Arial" w:cs="Arial" w:eastAsia="Arial" w:hAnsi="Arial"/>
                <w:sz w:val="13"/>
                <w:szCs w:val="13"/>
                <w:color w:val="0000FF"/>
              </w:rPr>
              <w:t>06/02/2020</w:t>
            </w:r>
          </w:p>
        </w:tc>
        <w:tc>
          <w:tcPr>
            <w:tcW w:w="1100" w:type="dxa"/>
            <w:vAlign w:val="bottom"/>
          </w:tcPr>
          <w:p>
            <w:pPr>
              <w:spacing w:after="0"/>
              <w:rPr>
                <w:sz w:val="6"/>
                <w:szCs w:val="6"/>
                <w:color w:val="auto"/>
              </w:rPr>
            </w:pPr>
          </w:p>
        </w:tc>
        <w:tc>
          <w:tcPr>
            <w:tcW w:w="800" w:type="dxa"/>
            <w:vAlign w:val="bottom"/>
            <w:vMerge w:val="restart"/>
          </w:tcPr>
          <w:p>
            <w:pPr>
              <w:ind w:left="160"/>
              <w:spacing w:after="0" w:line="139" w:lineRule="exact"/>
              <w:rPr>
                <w:sz w:val="20"/>
                <w:szCs w:val="20"/>
                <w:color w:val="auto"/>
              </w:rPr>
            </w:pPr>
            <w:r>
              <w:rPr>
                <w:rFonts w:ascii="Arial" w:cs="Arial" w:eastAsia="Arial" w:hAnsi="Arial"/>
                <w:sz w:val="13"/>
                <w:szCs w:val="13"/>
                <w:color w:val="0000FF"/>
              </w:rPr>
              <w:t>A</w:t>
            </w:r>
          </w:p>
        </w:tc>
        <w:tc>
          <w:tcPr>
            <w:tcW w:w="720" w:type="dxa"/>
            <w:vAlign w:val="bottom"/>
            <w:vMerge w:val="restart"/>
          </w:tcPr>
          <w:p>
            <w:pPr>
              <w:ind w:left="100"/>
              <w:spacing w:after="0" w:line="139" w:lineRule="exact"/>
              <w:rPr>
                <w:sz w:val="20"/>
                <w:szCs w:val="20"/>
                <w:color w:val="auto"/>
              </w:rPr>
            </w:pPr>
            <w:r>
              <w:rPr>
                <w:rFonts w:ascii="Arial" w:cs="Arial" w:eastAsia="Arial" w:hAnsi="Arial"/>
                <w:sz w:val="13"/>
                <w:szCs w:val="13"/>
                <w:color w:val="0000FF"/>
              </w:rPr>
              <w:t>909</w:t>
            </w: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rPr>
              <w:t>(1)</w:t>
            </w:r>
          </w:p>
        </w:tc>
        <w:tc>
          <w:tcPr>
            <w:tcW w:w="70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00" w:type="dxa"/>
            <w:vAlign w:val="bottom"/>
            <w:vMerge w:val="restart"/>
          </w:tcPr>
          <w:p>
            <w:pPr>
              <w:ind w:left="280"/>
              <w:spacing w:after="0" w:line="139"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40" w:type="dxa"/>
            <w:vAlign w:val="bottom"/>
            <w:vMerge w:val="restart"/>
          </w:tcPr>
          <w:p>
            <w:pPr>
              <w:jc w:val="center"/>
              <w:spacing w:after="0" w:line="139" w:lineRule="exact"/>
              <w:rPr>
                <w:sz w:val="20"/>
                <w:szCs w:val="20"/>
                <w:color w:val="auto"/>
              </w:rPr>
            </w:pPr>
            <w:r>
              <w:rPr>
                <w:rFonts w:ascii="Arial" w:cs="Arial" w:eastAsia="Arial" w:hAnsi="Arial"/>
                <w:sz w:val="13"/>
                <w:szCs w:val="13"/>
                <w:color w:val="0000FF"/>
                <w:w w:val="92"/>
              </w:rPr>
              <w:t>909</w:t>
            </w:r>
          </w:p>
        </w:tc>
        <w:tc>
          <w:tcPr>
            <w:tcW w:w="740" w:type="dxa"/>
            <w:vAlign w:val="bottom"/>
            <w:vMerge w:val="restart"/>
          </w:tcPr>
          <w:p>
            <w:pPr>
              <w:ind w:left="320"/>
              <w:spacing w:after="0" w:line="139"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700" w:type="dxa"/>
            <w:vAlign w:val="bottom"/>
            <w:vMerge w:val="restart"/>
          </w:tcPr>
          <w:p>
            <w:pPr>
              <w:ind w:left="60"/>
              <w:spacing w:after="0" w:line="235"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(1)</w:t>
            </w: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700" w:type="dxa"/>
            <w:vAlign w:val="bottom"/>
            <w:tcBorders>
              <w:bottom w:val="single" w:sz="8" w:color="2C2C2C"/>
            </w:tcBorders>
            <w:vMerge w:val="continue"/>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1100" w:type="dxa"/>
            <w:vAlign w:val="bottom"/>
            <w:tcBorders>
              <w:bottom w:val="single" w:sz="8" w:color="2C2C2C"/>
            </w:tcBorders>
          </w:tcPr>
          <w:p>
            <w:pPr>
              <w:spacing w:after="0"/>
              <w:rPr>
                <w:sz w:val="11"/>
                <w:szCs w:val="11"/>
                <w:color w:val="auto"/>
              </w:rPr>
            </w:pPr>
          </w:p>
        </w:tc>
        <w:tc>
          <w:tcPr>
            <w:tcW w:w="110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89"/>
              </w:rPr>
              <w:t>4,559</w:t>
            </w: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700" w:type="dxa"/>
            <w:vAlign w:val="bottom"/>
            <w:vMerge w:val="restart"/>
          </w:tcPr>
          <w:p>
            <w:pPr>
              <w:ind w:left="60"/>
              <w:spacing w:after="0" w:line="139" w:lineRule="exact"/>
              <w:rPr>
                <w:sz w:val="20"/>
                <w:szCs w:val="20"/>
                <w:color w:val="auto"/>
              </w:rPr>
            </w:pPr>
            <w:r>
              <w:rPr>
                <w:rFonts w:ascii="Arial" w:cs="Arial" w:eastAsia="Arial" w:hAnsi="Arial"/>
                <w:sz w:val="13"/>
                <w:szCs w:val="13"/>
                <w:color w:val="0000FF"/>
              </w:rPr>
              <w:t>stock</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(2)</w:t>
            </w: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rPr>
              <w:t>(3)</w:t>
            </w:r>
          </w:p>
        </w:tc>
        <w:tc>
          <w:tcPr>
            <w:tcW w:w="70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vMerge w:val="restart"/>
          </w:tcPr>
          <w:p>
            <w:pPr>
              <w:jc w:val="center"/>
              <w:spacing w:after="0" w:line="139" w:lineRule="exact"/>
              <w:rPr>
                <w:sz w:val="20"/>
                <w:szCs w:val="20"/>
                <w:color w:val="auto"/>
              </w:rPr>
            </w:pPr>
            <w:r>
              <w:rPr>
                <w:rFonts w:ascii="Arial" w:cs="Arial" w:eastAsia="Arial" w:hAnsi="Arial"/>
                <w:sz w:val="13"/>
                <w:szCs w:val="13"/>
                <w:color w:val="0000FF"/>
                <w:w w:val="92"/>
              </w:rPr>
              <w:t>4,559</w:t>
            </w:r>
          </w:p>
        </w:tc>
        <w:tc>
          <w:tcPr>
            <w:tcW w:w="740" w:type="dxa"/>
            <w:vAlign w:val="bottom"/>
            <w:vMerge w:val="restart"/>
          </w:tcPr>
          <w:p>
            <w:pPr>
              <w:ind w:left="320"/>
              <w:spacing w:after="0" w:line="139"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52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700" w:type="dxa"/>
            <w:vAlign w:val="bottom"/>
            <w:vMerge w:val="restart"/>
          </w:tcPr>
          <w:p>
            <w:pPr>
              <w:ind w:left="60"/>
              <w:spacing w:after="0" w:line="235"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(3)</w:t>
            </w: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700" w:type="dxa"/>
            <w:vAlign w:val="bottom"/>
            <w:tcBorders>
              <w:bottom w:val="single" w:sz="8" w:color="2C2C2C"/>
            </w:tcBorders>
            <w:vMerge w:val="continue"/>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1100" w:type="dxa"/>
            <w:vAlign w:val="bottom"/>
            <w:tcBorders>
              <w:bottom w:val="single" w:sz="8" w:color="2C2C2C"/>
            </w:tcBorders>
          </w:tcPr>
          <w:p>
            <w:pPr>
              <w:spacing w:after="0"/>
              <w:rPr>
                <w:sz w:val="11"/>
                <w:szCs w:val="11"/>
                <w:color w:val="auto"/>
              </w:rPr>
            </w:pPr>
          </w:p>
        </w:tc>
        <w:tc>
          <w:tcPr>
            <w:tcW w:w="110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91"/>
              </w:rPr>
              <w:t>280</w:t>
            </w: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700" w:type="dxa"/>
            <w:vAlign w:val="bottom"/>
            <w:vMerge w:val="restart"/>
          </w:tcPr>
          <w:p>
            <w:pPr>
              <w:ind w:left="60"/>
              <w:spacing w:after="0" w:line="139" w:lineRule="exact"/>
              <w:rPr>
                <w:sz w:val="20"/>
                <w:szCs w:val="20"/>
                <w:color w:val="auto"/>
              </w:rPr>
            </w:pPr>
            <w:r>
              <w:rPr>
                <w:rFonts w:ascii="Arial" w:cs="Arial" w:eastAsia="Arial" w:hAnsi="Arial"/>
                <w:sz w:val="13"/>
                <w:szCs w:val="13"/>
                <w:color w:val="0000FF"/>
              </w:rPr>
              <w:t>stock</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(2)</w:t>
            </w: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(4)</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rPr>
              <w:t>(4)</w:t>
            </w:r>
          </w:p>
        </w:tc>
        <w:tc>
          <w:tcPr>
            <w:tcW w:w="70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vMerge w:val="restart"/>
          </w:tcPr>
          <w:p>
            <w:pPr>
              <w:jc w:val="center"/>
              <w:spacing w:after="0" w:line="139" w:lineRule="exact"/>
              <w:rPr>
                <w:sz w:val="20"/>
                <w:szCs w:val="20"/>
                <w:color w:val="auto"/>
              </w:rPr>
            </w:pPr>
            <w:r>
              <w:rPr>
                <w:rFonts w:ascii="Arial" w:cs="Arial" w:eastAsia="Arial" w:hAnsi="Arial"/>
                <w:sz w:val="13"/>
                <w:szCs w:val="13"/>
                <w:color w:val="0000FF"/>
                <w:w w:val="92"/>
              </w:rPr>
              <w:t>280</w:t>
            </w:r>
          </w:p>
        </w:tc>
        <w:tc>
          <w:tcPr>
            <w:tcW w:w="740" w:type="dxa"/>
            <w:vAlign w:val="bottom"/>
            <w:vMerge w:val="restart"/>
          </w:tcPr>
          <w:p>
            <w:pPr>
              <w:ind w:left="320"/>
              <w:spacing w:after="0" w:line="139"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0"/>
        </w:trPr>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52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4"/>
        </w:trPr>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(4)</w:t>
            </w:r>
          </w:p>
        </w:tc>
        <w:tc>
          <w:tcPr>
            <w:tcW w:w="7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8"/>
        </w:trPr>
        <w:tc>
          <w:tcPr>
            <w:tcW w:w="700" w:type="dxa"/>
            <w:vAlign w:val="bottom"/>
            <w:vMerge w:val="continue"/>
          </w:tcPr>
          <w:p>
            <w:pPr>
              <w:spacing w:after="0"/>
              <w:rPr>
                <w:sz w:val="15"/>
                <w:szCs w:val="15"/>
                <w:color w:val="auto"/>
              </w:rPr>
            </w:pP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4"/>
          <w:szCs w:val="24"/>
          <w:color w:val="auto"/>
        </w:rPr>
      </w:pPr>
    </w:p>
    <w:p>
      <w:pPr>
        <w:jc w:val="both"/>
        <w:ind w:left="40" w:right="180" w:firstLine="3"/>
        <w:spacing w:after="0" w:line="241"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Pursuant to terms and conditions of 2018 Stock Incentive Plan. This award will vest in equal installments on June 15, 2021, June 15, 2022 and June 15, 2023. Not included in the reported award amount is a target amount of performance-based restricted stock units that will vest on June 15, 2023, but which are subject to the satisfaction of certain performance criteria other than solely the price of Casey's Common Stock; the final amount of shares earned, if any, will be reported upon vest and satisfaction of those performance measures.</w:t>
      </w:r>
    </w:p>
    <w:p>
      <w:pPr>
        <w:spacing w:after="0" w:line="31"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represents the right to receive, following vesting, one share of Common Stock.</w:t>
      </w:r>
    </w:p>
    <w:p>
      <w:pPr>
        <w:spacing w:after="0" w:line="45" w:lineRule="exact"/>
        <w:rPr>
          <w:rFonts w:ascii="Arial" w:cs="Arial" w:eastAsia="Arial" w:hAnsi="Arial"/>
          <w:sz w:val="13"/>
          <w:szCs w:val="13"/>
          <w:color w:val="008000"/>
        </w:rPr>
      </w:pPr>
    </w:p>
    <w:p>
      <w:pPr>
        <w:ind w:left="40" w:right="460" w:firstLine="3"/>
        <w:spacing w:after="0" w:line="294" w:lineRule="auto"/>
        <w:tabs>
          <w:tab w:leader="none" w:pos="17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Pursuant to terms and conditions of 2018 Stock Incentive Plan and in accordance with the terms and conditions of Mr. Frazell's "make-whole award" of January 2, 2020, granted in conjunction with his commencement of employment as Casey's Senior Vice President - Chief Human Resources Officer. This award will vest 1/3 on each of the first three anniversaries of the award date.</w:t>
      </w:r>
    </w:p>
    <w:p>
      <w:pPr>
        <w:ind w:left="40" w:right="300" w:firstLine="3"/>
        <w:spacing w:after="0" w:line="241"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Pursuant to terms and conditions of 2018 Stock Incentive Plan. This award will vest in full on June 15, 2022. Not included in the reported award amount is a target amount of performance-based restricted stock units that will vest on June 15, 2022, but which are subject to the satisfaction of certain performance criteria other than solely the price of Casey's Common Stock; the final amount of shares earned, if any, will be reported upon vest and satisfaction of those performance measures.</w:t>
      </w:r>
    </w:p>
    <w:p>
      <w:pPr>
        <w:spacing w:after="0" w:line="2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ectPr>
          <w:pgSz w:w="11900" w:h="16838" w:orient="portrait"/>
          <w:cols w:equalWidth="0" w:num="1">
            <w:col w:w="11080"/>
          </w:cols>
          <w:pgMar w:left="460" w:top="222" w:right="359" w:bottom="1440" w:gutter="0" w:footer="0" w:header="0"/>
          <w:type w:val="continuous"/>
        </w:sectPr>
      </w:pPr>
    </w:p>
    <w:p>
      <w:pPr>
        <w:spacing w:after="0" w:line="139" w:lineRule="exact"/>
        <w:rPr>
          <w:sz w:val="24"/>
          <w:szCs w:val="24"/>
          <w:color w:val="auto"/>
        </w:rPr>
      </w:pPr>
    </w:p>
    <w:p>
      <w:pPr>
        <w:ind w:left="6600"/>
        <w:spacing w:after="0"/>
        <w:rPr>
          <w:sz w:val="20"/>
          <w:szCs w:val="20"/>
          <w:color w:val="auto"/>
        </w:rPr>
      </w:pPr>
      <w:r>
        <w:rPr>
          <w:rFonts w:ascii="Arial" w:cs="Arial" w:eastAsia="Arial" w:hAnsi="Arial"/>
          <w:sz w:val="16"/>
          <w:szCs w:val="16"/>
          <w:color w:val="0000FF"/>
        </w:rPr>
        <w:t>Scott Faber, under Power 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-3175</wp:posOffset>
            </wp:positionV>
            <wp:extent cx="12052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05230" cy="8255"/>
                    </a:xfrm>
                    <a:prstGeom prst="rect">
                      <a:avLst/>
                    </a:prstGeom>
                    <a:noFill/>
                  </pic:spPr>
                </pic:pic>
              </a:graphicData>
            </a:graphic>
          </wp:anchor>
        </w:drawing>
      </w:r>
    </w:p>
    <w:p>
      <w:pPr>
        <w:spacing w:after="0" w:line="11" w:lineRule="exact"/>
        <w:rPr>
          <w:sz w:val="24"/>
          <w:szCs w:val="24"/>
          <w:color w:val="auto"/>
        </w:rPr>
      </w:pPr>
    </w:p>
    <w:p>
      <w:pPr>
        <w:ind w:left="6600"/>
        <w:spacing w:after="0"/>
        <w:rPr>
          <w:sz w:val="20"/>
          <w:szCs w:val="20"/>
          <w:color w:val="auto"/>
        </w:rPr>
      </w:pPr>
      <w:r>
        <w:rPr>
          <w:rFonts w:ascii="Arial" w:cs="Arial" w:eastAsia="Arial" w:hAnsi="Arial"/>
          <w:sz w:val="15"/>
          <w:szCs w:val="15"/>
          <w:color w:val="0000FF"/>
        </w:rPr>
        <w:t>Attorney dated January 2,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0</wp:posOffset>
            </wp:positionV>
            <wp:extent cx="13531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spacing w:after="0" w:line="70" w:lineRule="exact"/>
        <w:rPr>
          <w:sz w:val="24"/>
          <w:szCs w:val="24"/>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1160" w:firstLine="3"/>
        <w:spacing w:after="0" w:line="312"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223" w:lineRule="exact"/>
        <w:rPr>
          <w:sz w:val="24"/>
          <w:szCs w:val="24"/>
          <w:color w:val="auto"/>
        </w:rPr>
      </w:pPr>
    </w:p>
    <w:p>
      <w:pPr>
        <w:spacing w:after="0"/>
        <w:rPr>
          <w:sz w:val="20"/>
          <w:szCs w:val="20"/>
          <w:color w:val="auto"/>
        </w:rPr>
      </w:pPr>
      <w:r>
        <w:rPr>
          <w:rFonts w:ascii="Arial" w:cs="Arial" w:eastAsia="Arial" w:hAnsi="Arial"/>
          <w:sz w:val="15"/>
          <w:szCs w:val="15"/>
          <w:color w:val="0000FF"/>
        </w:rPr>
        <w:t>06/04/2020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3175</wp:posOffset>
            </wp:positionV>
            <wp:extent cx="4902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490220" cy="8255"/>
                    </a:xfrm>
                    <a:prstGeom prst="rect">
                      <a:avLst/>
                    </a:prstGeom>
                    <a:noFill/>
                  </pic:spPr>
                </pic:pic>
              </a:graphicData>
            </a:graphic>
          </wp:anchor>
        </w:drawing>
      </w:r>
    </w:p>
    <w:p>
      <w:pPr>
        <w:spacing w:after="0" w:line="180"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812" w:lineRule="exact"/>
        <w:rPr>
          <w:sz w:val="24"/>
          <w:szCs w:val="24"/>
          <w:color w:val="auto"/>
        </w:rPr>
      </w:pPr>
    </w:p>
    <w:p>
      <w:pPr>
        <w:sectPr>
          <w:pgSz w:w="11900" w:h="16838" w:orient="portrait"/>
          <w:cols w:equalWidth="0" w:num="2">
            <w:col w:w="8720" w:space="80"/>
            <w:col w:w="2280"/>
          </w:cols>
          <w:pgMar w:left="460" w:top="222" w:right="359" w:bottom="1440"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618200" TargetMode="External"/><Relationship Id="rId14" Type="http://schemas.openxmlformats.org/officeDocument/2006/relationships/hyperlink" Target="http://www.sec.gov/cgi-bin/browse-edgar?action=getcompany&amp;CIK=00007269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2020-06-04T18:31:34Z</dcterms:created>
  <dcterms:modified xsi:type="dcterms:W3CDTF">2020-06-04T18:31:34Z</dcterms:modified>
</cp:coreProperties>
</file>