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-234950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6"/>
        </w:trPr>
        <w:tc>
          <w:tcPr>
            <w:tcW w:w="6320" w:type="dxa"/>
            <w:vAlign w:val="bottom"/>
          </w:tcPr>
          <w:p>
            <w:pPr>
              <w:jc w:val="center"/>
              <w:ind w:right="15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56"/>
              <w:spacing w:after="0" w:line="13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2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6"/>
        </w:trPr>
        <w:tc>
          <w:tcPr>
            <w:tcW w:w="63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5315585</wp:posOffset>
            </wp:positionH>
            <wp:positionV relativeFrom="paragraph">
              <wp:posOffset>-610235</wp:posOffset>
            </wp:positionV>
            <wp:extent cx="8255" cy="61087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10870"/>
                    </a:xfrm>
                    <a:prstGeom prst="rect">
                      <a:avLst/>
                    </a:prstGeom>
                    <a:noFill/>
                  </pic:spPr>
                </pic:pic>
              </a:graphicData>
            </a:graphic>
          </wp:anchor>
        </w:drawing>
        <w:drawing>
          <wp:anchor simplePos="0" relativeHeight="251657728" behindDoc="1" locked="0" layoutInCell="0" allowOverlap="1">
            <wp:simplePos x="0" y="0"/>
            <wp:positionH relativeFrom="column">
              <wp:posOffset>4011295</wp:posOffset>
            </wp:positionH>
            <wp:positionV relativeFrom="paragraph">
              <wp:posOffset>-618490</wp:posOffset>
            </wp:positionV>
            <wp:extent cx="8255" cy="6191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19125"/>
                    </a:xfrm>
                    <a:prstGeom prst="rect">
                      <a:avLst/>
                    </a:prstGeom>
                    <a:noFill/>
                  </pic:spPr>
                </pic:pic>
              </a:graphicData>
            </a:graphic>
          </wp:anchor>
        </w:drawing>
        <w:drawing>
          <wp:anchor simplePos="0" relativeHeight="251657728" behindDoc="1" locked="0" layoutInCell="0" allowOverlap="1">
            <wp:simplePos x="0" y="0"/>
            <wp:positionH relativeFrom="column">
              <wp:posOffset>4036060</wp:posOffset>
            </wp:positionH>
            <wp:positionV relativeFrom="paragraph">
              <wp:posOffset>-593725</wp:posOffset>
            </wp:positionV>
            <wp:extent cx="1263015" cy="5695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3015" cy="56959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29210</wp:posOffset>
            </wp:positionV>
            <wp:extent cx="6967220" cy="16262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7220" cy="162623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280" w:space="260"/>
            <w:col w:w="8540"/>
          </w:cols>
          <w:pgMar w:left="460" w:top="222" w:right="359" w:bottom="0" w:gutter="0" w:footer="0" w:header="0"/>
        </w:sectPr>
      </w:pPr>
    </w:p>
    <w:p>
      <w:pPr>
        <w:spacing w:after="0" w:line="4"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Jackowski Julia L</w:t>
        </w:r>
      </w:hyperlink>
    </w:p>
    <w:p>
      <w:pPr>
        <w:spacing w:after="0" w:line="307" w:lineRule="exact"/>
        <w:rPr>
          <w:sz w:val="24"/>
          <w:szCs w:val="24"/>
          <w:color w:val="auto"/>
        </w:rPr>
      </w:pPr>
    </w:p>
    <w:tbl>
      <w:tblPr>
        <w:tblLayout w:type="fixed"/>
        <w:tblInd w:w="80" w:type="dxa"/>
        <w:tblCellMar>
          <w:top w:w="0" w:type="dxa"/>
          <w:left w:w="0" w:type="dxa"/>
          <w:bottom w:w="0" w:type="dxa"/>
          <w:right w:w="0" w:type="dxa"/>
        </w:tblCellMar>
      </w:tblPr>
      <w:tr>
        <w:trPr>
          <w:trHeight w:val="156"/>
        </w:trPr>
        <w:tc>
          <w:tcPr>
            <w:tcW w:w="20" w:type="dxa"/>
            <w:vAlign w:val="bottom"/>
          </w:tcPr>
          <w:p>
            <w:pPr>
              <w:spacing w:after="0"/>
              <w:rPr>
                <w:sz w:val="13"/>
                <w:szCs w:val="13"/>
                <w:color w:val="auto"/>
              </w:rPr>
            </w:pPr>
          </w:p>
        </w:tc>
        <w:tc>
          <w:tcPr>
            <w:tcW w:w="980" w:type="dxa"/>
            <w:vAlign w:val="bottom"/>
          </w:tcPr>
          <w:p>
            <w:pPr>
              <w:ind w:left="20"/>
              <w:spacing w:after="0"/>
              <w:rPr>
                <w:sz w:val="20"/>
                <w:szCs w:val="20"/>
                <w:color w:val="auto"/>
              </w:rPr>
            </w:pPr>
            <w:r>
              <w:rPr>
                <w:rFonts w:ascii="Arial" w:cs="Arial" w:eastAsia="Arial" w:hAnsi="Arial"/>
                <w:sz w:val="13"/>
                <w:szCs w:val="13"/>
                <w:color w:val="auto"/>
              </w:rPr>
              <w:t>(Last)</w:t>
            </w:r>
          </w:p>
        </w:tc>
        <w:tc>
          <w:tcPr>
            <w:tcW w:w="1440" w:type="dxa"/>
            <w:vAlign w:val="bottom"/>
          </w:tcPr>
          <w:p>
            <w:pPr>
              <w:ind w:left="260"/>
              <w:spacing w:after="0"/>
              <w:rPr>
                <w:sz w:val="20"/>
                <w:szCs w:val="20"/>
                <w:color w:val="auto"/>
              </w:rPr>
            </w:pPr>
            <w:r>
              <w:rPr>
                <w:rFonts w:ascii="Arial" w:cs="Arial" w:eastAsia="Arial" w:hAnsi="Arial"/>
                <w:sz w:val="13"/>
                <w:szCs w:val="13"/>
                <w:color w:val="auto"/>
              </w:rPr>
              <w:t>(First)</w:t>
            </w:r>
          </w:p>
        </w:tc>
        <w:tc>
          <w:tcPr>
            <w:tcW w:w="1220" w:type="dxa"/>
            <w:vAlign w:val="bottom"/>
          </w:tcPr>
          <w:p>
            <w:pPr>
              <w:ind w:left="40"/>
              <w:spacing w:after="0"/>
              <w:rPr>
                <w:sz w:val="20"/>
                <w:szCs w:val="20"/>
                <w:color w:val="auto"/>
              </w:rPr>
            </w:pPr>
            <w:r>
              <w:rPr>
                <w:rFonts w:ascii="Arial" w:cs="Arial" w:eastAsia="Arial" w:hAnsi="Arial"/>
                <w:sz w:val="13"/>
                <w:szCs w:val="13"/>
                <w:color w:val="auto"/>
              </w:rPr>
              <w:t>(Middle)</w:t>
            </w:r>
          </w:p>
        </w:tc>
      </w:tr>
      <w:tr>
        <w:trPr>
          <w:trHeight w:val="272"/>
        </w:trPr>
        <w:tc>
          <w:tcPr>
            <w:tcW w:w="20" w:type="dxa"/>
            <w:vAlign w:val="bottom"/>
          </w:tcPr>
          <w:p>
            <w:pPr>
              <w:spacing w:after="0"/>
              <w:rPr>
                <w:sz w:val="23"/>
                <w:szCs w:val="23"/>
                <w:color w:val="auto"/>
              </w:rPr>
            </w:pPr>
          </w:p>
        </w:tc>
        <w:tc>
          <w:tcPr>
            <w:tcW w:w="2420" w:type="dxa"/>
            <w:vAlign w:val="bottom"/>
            <w:gridSpan w:val="2"/>
          </w:tcPr>
          <w:p>
            <w:pPr>
              <w:ind w:left="20"/>
              <w:spacing w:after="0"/>
              <w:rPr>
                <w:sz w:val="20"/>
                <w:szCs w:val="20"/>
                <w:color w:val="auto"/>
              </w:rPr>
            </w:pPr>
            <w:r>
              <w:rPr>
                <w:rFonts w:ascii="Arial" w:cs="Arial" w:eastAsia="Arial" w:hAnsi="Arial"/>
                <w:sz w:val="17"/>
                <w:szCs w:val="17"/>
                <w:color w:val="0000FF"/>
                <w:w w:val="96"/>
              </w:rPr>
              <w:t>ONE SE CONVENIENCE BLVD.</w:t>
            </w:r>
          </w:p>
        </w:tc>
        <w:tc>
          <w:tcPr>
            <w:tcW w:w="1220" w:type="dxa"/>
            <w:vAlign w:val="bottom"/>
          </w:tcPr>
          <w:p>
            <w:pPr>
              <w:spacing w:after="0"/>
              <w:rPr>
                <w:sz w:val="23"/>
                <w:szCs w:val="23"/>
                <w:color w:val="auto"/>
              </w:rPr>
            </w:pPr>
          </w:p>
        </w:tc>
      </w:tr>
      <w:tr>
        <w:trPr>
          <w:trHeight w:val="203"/>
        </w:trPr>
        <w:tc>
          <w:tcPr>
            <w:tcW w:w="20" w:type="dxa"/>
            <w:vAlign w:val="bottom"/>
          </w:tcPr>
          <w:p>
            <w:pPr>
              <w:spacing w:after="0"/>
              <w:rPr>
                <w:sz w:val="17"/>
                <w:szCs w:val="17"/>
                <w:color w:val="auto"/>
              </w:rPr>
            </w:pPr>
          </w:p>
        </w:tc>
        <w:tc>
          <w:tcPr>
            <w:tcW w:w="980" w:type="dxa"/>
            <w:vAlign w:val="bottom"/>
            <w:tcBorders>
              <w:bottom w:val="single" w:sz="8" w:color="9A9A9A"/>
            </w:tcBorders>
          </w:tcPr>
          <w:p>
            <w:pPr>
              <w:spacing w:after="0"/>
              <w:rPr>
                <w:sz w:val="17"/>
                <w:szCs w:val="17"/>
                <w:color w:val="auto"/>
              </w:rPr>
            </w:pPr>
          </w:p>
        </w:tc>
        <w:tc>
          <w:tcPr>
            <w:tcW w:w="1440" w:type="dxa"/>
            <w:vAlign w:val="bottom"/>
            <w:tcBorders>
              <w:bottom w:val="single" w:sz="8" w:color="9A9A9A"/>
            </w:tcBorders>
          </w:tcPr>
          <w:p>
            <w:pPr>
              <w:spacing w:after="0"/>
              <w:rPr>
                <w:sz w:val="17"/>
                <w:szCs w:val="17"/>
                <w:color w:val="auto"/>
              </w:rPr>
            </w:pPr>
          </w:p>
        </w:tc>
        <w:tc>
          <w:tcPr>
            <w:tcW w:w="1220" w:type="dxa"/>
            <w:vAlign w:val="bottom"/>
            <w:tcBorders>
              <w:bottom w:val="single" w:sz="8" w:color="9A9A9A"/>
            </w:tcBorders>
          </w:tcPr>
          <w:p>
            <w:pPr>
              <w:spacing w:after="0"/>
              <w:rPr>
                <w:sz w:val="17"/>
                <w:szCs w:val="17"/>
                <w:color w:val="auto"/>
              </w:rPr>
            </w:pPr>
          </w:p>
        </w:tc>
      </w:tr>
      <w:tr>
        <w:trPr>
          <w:trHeight w:val="259"/>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440" w:type="dxa"/>
            <w:vAlign w:val="bottom"/>
          </w:tcPr>
          <w:p>
            <w:pPr>
              <w:spacing w:after="0"/>
              <w:rPr>
                <w:sz w:val="22"/>
                <w:szCs w:val="22"/>
                <w:color w:val="auto"/>
              </w:rPr>
            </w:pPr>
          </w:p>
        </w:tc>
        <w:tc>
          <w:tcPr>
            <w:tcW w:w="1220" w:type="dxa"/>
            <w:vAlign w:val="bottom"/>
          </w:tcPr>
          <w:p>
            <w:pPr>
              <w:spacing w:after="0"/>
              <w:rPr>
                <w:sz w:val="22"/>
                <w:szCs w:val="22"/>
                <w:color w:val="auto"/>
              </w:rPr>
            </w:pPr>
          </w:p>
        </w:tc>
      </w:tr>
      <w:tr>
        <w:trPr>
          <w:trHeight w:val="233"/>
        </w:trPr>
        <w:tc>
          <w:tcPr>
            <w:tcW w:w="20" w:type="dxa"/>
            <w:vAlign w:val="bottom"/>
          </w:tcPr>
          <w:p>
            <w:pPr>
              <w:spacing w:after="0"/>
              <w:rPr>
                <w:sz w:val="20"/>
                <w:szCs w:val="20"/>
                <w:color w:val="auto"/>
              </w:rPr>
            </w:pPr>
          </w:p>
        </w:tc>
        <w:tc>
          <w:tcPr>
            <w:tcW w:w="980" w:type="dxa"/>
            <w:vAlign w:val="bottom"/>
          </w:tcPr>
          <w:p>
            <w:pPr>
              <w:ind w:left="20"/>
              <w:spacing w:after="0"/>
              <w:rPr>
                <w:sz w:val="20"/>
                <w:szCs w:val="20"/>
                <w:color w:val="auto"/>
              </w:rPr>
            </w:pPr>
            <w:r>
              <w:rPr>
                <w:rFonts w:ascii="Arial" w:cs="Arial" w:eastAsia="Arial" w:hAnsi="Arial"/>
                <w:sz w:val="17"/>
                <w:szCs w:val="17"/>
                <w:color w:val="0000FF"/>
              </w:rPr>
              <w:t>ANKENY</w:t>
            </w:r>
          </w:p>
        </w:tc>
        <w:tc>
          <w:tcPr>
            <w:tcW w:w="1440" w:type="dxa"/>
            <w:vAlign w:val="bottom"/>
          </w:tcPr>
          <w:p>
            <w:pPr>
              <w:ind w:left="260"/>
              <w:spacing w:after="0"/>
              <w:rPr>
                <w:sz w:val="20"/>
                <w:szCs w:val="20"/>
                <w:color w:val="auto"/>
              </w:rPr>
            </w:pPr>
            <w:r>
              <w:rPr>
                <w:rFonts w:ascii="Arial" w:cs="Arial" w:eastAsia="Arial" w:hAnsi="Arial"/>
                <w:sz w:val="17"/>
                <w:szCs w:val="17"/>
                <w:color w:val="0000FF"/>
              </w:rPr>
              <w:t>IA</w:t>
            </w:r>
          </w:p>
        </w:tc>
        <w:tc>
          <w:tcPr>
            <w:tcW w:w="1220" w:type="dxa"/>
            <w:vAlign w:val="bottom"/>
          </w:tcPr>
          <w:p>
            <w:pPr>
              <w:ind w:left="40"/>
              <w:spacing w:after="0"/>
              <w:rPr>
                <w:sz w:val="20"/>
                <w:szCs w:val="20"/>
                <w:color w:val="auto"/>
              </w:rPr>
            </w:pPr>
            <w:r>
              <w:rPr>
                <w:rFonts w:ascii="Arial" w:cs="Arial" w:eastAsia="Arial" w:hAnsi="Arial"/>
                <w:sz w:val="17"/>
                <w:szCs w:val="17"/>
                <w:color w:val="0000FF"/>
              </w:rPr>
              <w:t>50021</w:t>
            </w:r>
          </w:p>
        </w:tc>
      </w:tr>
      <w:tr>
        <w:trPr>
          <w:trHeight w:val="151"/>
        </w:trPr>
        <w:tc>
          <w:tcPr>
            <w:tcW w:w="2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44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r>
      <w:tr>
        <w:trPr>
          <w:trHeight w:val="298"/>
        </w:trPr>
        <w:tc>
          <w:tcPr>
            <w:tcW w:w="20" w:type="dxa"/>
            <w:vAlign w:val="bottom"/>
          </w:tcPr>
          <w:p>
            <w:pPr>
              <w:spacing w:after="0"/>
              <w:rPr>
                <w:sz w:val="24"/>
                <w:szCs w:val="24"/>
                <w:color w:val="auto"/>
              </w:rPr>
            </w:pPr>
          </w:p>
        </w:tc>
        <w:tc>
          <w:tcPr>
            <w:tcW w:w="980" w:type="dxa"/>
            <w:vAlign w:val="bottom"/>
          </w:tcPr>
          <w:p>
            <w:pPr>
              <w:ind w:left="20"/>
              <w:spacing w:after="0"/>
              <w:rPr>
                <w:sz w:val="20"/>
                <w:szCs w:val="20"/>
                <w:color w:val="auto"/>
              </w:rPr>
            </w:pPr>
            <w:r>
              <w:rPr>
                <w:rFonts w:ascii="Arial" w:cs="Arial" w:eastAsia="Arial" w:hAnsi="Arial"/>
                <w:sz w:val="13"/>
                <w:szCs w:val="13"/>
                <w:color w:val="auto"/>
              </w:rPr>
              <w:t>(City)</w:t>
            </w:r>
          </w:p>
        </w:tc>
        <w:tc>
          <w:tcPr>
            <w:tcW w:w="1440" w:type="dxa"/>
            <w:vAlign w:val="bottom"/>
          </w:tcPr>
          <w:p>
            <w:pPr>
              <w:ind w:left="260"/>
              <w:spacing w:after="0"/>
              <w:rPr>
                <w:sz w:val="20"/>
                <w:szCs w:val="20"/>
                <w:color w:val="auto"/>
              </w:rPr>
            </w:pPr>
            <w:r>
              <w:rPr>
                <w:rFonts w:ascii="Arial" w:cs="Arial" w:eastAsia="Arial" w:hAnsi="Arial"/>
                <w:sz w:val="13"/>
                <w:szCs w:val="13"/>
                <w:color w:val="auto"/>
              </w:rPr>
              <w:t>(State)</w:t>
            </w:r>
          </w:p>
        </w:tc>
        <w:tc>
          <w:tcPr>
            <w:tcW w:w="1220" w:type="dxa"/>
            <w:vAlign w:val="bottom"/>
          </w:tcPr>
          <w:p>
            <w:pPr>
              <w:ind w:left="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tcPr>
          <w:p>
            <w:pPr>
              <w:ind w:left="60"/>
              <w:spacing w:after="0"/>
              <w:rPr>
                <w:sz w:val="20"/>
                <w:szCs w:val="20"/>
                <w:color w:val="auto"/>
              </w:rPr>
            </w:pPr>
            <w:r>
              <w:rPr>
                <w:rFonts w:ascii="Arial" w:cs="Arial" w:eastAsia="Arial" w:hAnsi="Arial"/>
                <w:sz w:val="13"/>
                <w:szCs w:val="13"/>
                <w:color w:val="auto"/>
              </w:rPr>
              <w:t>2.</w:t>
            </w:r>
          </w:p>
        </w:tc>
        <w:tc>
          <w:tcPr>
            <w:tcW w:w="3620" w:type="dxa"/>
            <w:vAlign w:val="bottom"/>
          </w:tcPr>
          <w:p>
            <w:pPr>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203"/>
        </w:trPr>
        <w:tc>
          <w:tcPr>
            <w:tcW w:w="3820" w:type="dxa"/>
            <w:vAlign w:val="bottom"/>
            <w:gridSpan w:val="2"/>
          </w:tcPr>
          <w:p>
            <w:pPr>
              <w:ind w:left="60"/>
              <w:spacing w:after="0" w:line="204" w:lineRule="exact"/>
              <w:rPr>
                <w:rFonts w:ascii="Arial" w:cs="Arial" w:eastAsia="Arial" w:hAnsi="Arial"/>
                <w:sz w:val="21"/>
                <w:szCs w:val="21"/>
                <w:color w:val="0000EE"/>
                <w:w w:val="96"/>
              </w:rPr>
            </w:pPr>
            <w:hyperlink r:id="rId14">
              <w:r>
                <w:rPr>
                  <w:rFonts w:ascii="Arial" w:cs="Arial" w:eastAsia="Arial" w:hAnsi="Arial"/>
                  <w:sz w:val="21"/>
                  <w:szCs w:val="21"/>
                  <w:u w:val="single" w:color="auto"/>
                  <w:color w:val="0000EE"/>
                  <w:w w:val="96"/>
                </w:rPr>
                <w:t>CASEYS GENERAL STORES INC</w:t>
              </w:r>
              <w:r>
                <w:rPr>
                  <w:rFonts w:ascii="Arial" w:cs="Arial" w:eastAsia="Arial" w:hAnsi="Arial"/>
                  <w:sz w:val="21"/>
                  <w:szCs w:val="21"/>
                  <w:color w:val="0000EE"/>
                  <w:w w:val="96"/>
                </w:rPr>
                <w:t xml:space="preserve"> </w:t>
              </w:r>
            </w:hyperlink>
            <w:r>
              <w:rPr>
                <w:rFonts w:ascii="Arial" w:cs="Arial" w:eastAsia="Arial" w:hAnsi="Arial"/>
                <w:sz w:val="21"/>
                <w:szCs w:val="21"/>
                <w:color w:val="000000"/>
                <w:w w:val="96"/>
              </w:rPr>
              <w:t>[</w:t>
            </w:r>
            <w:r>
              <w:rPr>
                <w:rFonts w:ascii="Arial" w:cs="Arial" w:eastAsia="Arial" w:hAnsi="Arial"/>
                <w:sz w:val="21"/>
                <w:szCs w:val="21"/>
                <w:color w:val="0000EE"/>
                <w:w w:val="96"/>
              </w:rPr>
              <w:t xml:space="preserve"> </w:t>
            </w:r>
            <w:r>
              <w:rPr>
                <w:rFonts w:ascii="Arial" w:cs="Arial" w:eastAsia="Arial" w:hAnsi="Arial"/>
                <w:sz w:val="16"/>
                <w:szCs w:val="16"/>
                <w:color w:val="0000FF"/>
                <w:w w:val="96"/>
              </w:rPr>
              <w:t>CASY</w:t>
            </w:r>
          </w:p>
        </w:tc>
        <w:tc>
          <w:tcPr>
            <w:tcW w:w="1860" w:type="dxa"/>
            <w:vAlign w:val="bottom"/>
            <w:gridSpan w:val="2"/>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56"/>
        </w:trPr>
        <w:tc>
          <w:tcPr>
            <w:tcW w:w="200" w:type="dxa"/>
            <w:vAlign w:val="bottom"/>
            <w:vMerge w:val="restart"/>
          </w:tcPr>
          <w:p>
            <w:pPr>
              <w:ind w:left="60"/>
              <w:spacing w:after="0"/>
              <w:rPr>
                <w:sz w:val="20"/>
                <w:szCs w:val="20"/>
                <w:color w:val="auto"/>
              </w:rPr>
            </w:pPr>
            <w:r>
              <w:rPr>
                <w:rFonts w:ascii="Arial" w:cs="Arial" w:eastAsia="Arial" w:hAnsi="Arial"/>
                <w:sz w:val="21"/>
                <w:szCs w:val="21"/>
                <w:color w:val="auto"/>
              </w:rPr>
              <w:t>]</w:t>
            </w:r>
          </w:p>
        </w:tc>
        <w:tc>
          <w:tcPr>
            <w:tcW w:w="36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0"/>
        </w:trPr>
        <w:tc>
          <w:tcPr>
            <w:tcW w:w="200" w:type="dxa"/>
            <w:vAlign w:val="bottom"/>
            <w:vMerge w:val="continue"/>
          </w:tcPr>
          <w:p>
            <w:pPr>
              <w:spacing w:after="0"/>
              <w:rPr>
                <w:sz w:val="12"/>
                <w:szCs w:val="12"/>
                <w:color w:val="auto"/>
              </w:rPr>
            </w:pPr>
          </w:p>
        </w:tc>
        <w:tc>
          <w:tcPr>
            <w:tcW w:w="3620" w:type="dxa"/>
            <w:vAlign w:val="bottom"/>
          </w:tcPr>
          <w:p>
            <w:pPr>
              <w:spacing w:after="0"/>
              <w:rPr>
                <w:sz w:val="12"/>
                <w:szCs w:val="12"/>
                <w:color w:val="auto"/>
              </w:rPr>
            </w:pPr>
          </w:p>
        </w:tc>
        <w:tc>
          <w:tcPr>
            <w:tcW w:w="500" w:type="dxa"/>
            <w:vAlign w:val="bottom"/>
            <w:vMerge w:val="restart"/>
          </w:tcPr>
          <w:p>
            <w:pPr>
              <w:ind w:left="260"/>
              <w:spacing w:after="0"/>
              <w:rPr>
                <w:sz w:val="20"/>
                <w:szCs w:val="20"/>
                <w:color w:val="auto"/>
              </w:rPr>
            </w:pPr>
            <w:r>
              <w:rPr>
                <w:rFonts w:ascii="Arial" w:cs="Arial" w:eastAsia="Arial" w:hAnsi="Arial"/>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41"/>
        </w:trPr>
        <w:tc>
          <w:tcPr>
            <w:tcW w:w="200" w:type="dxa"/>
            <w:vAlign w:val="bottom"/>
          </w:tcPr>
          <w:p>
            <w:pPr>
              <w:spacing w:after="0"/>
              <w:rPr>
                <w:sz w:val="3"/>
                <w:szCs w:val="3"/>
                <w:color w:val="auto"/>
              </w:rPr>
            </w:pPr>
          </w:p>
        </w:tc>
        <w:tc>
          <w:tcPr>
            <w:tcW w:w="3620" w:type="dxa"/>
            <w:vAlign w:val="bottom"/>
          </w:tcPr>
          <w:p>
            <w:pPr>
              <w:spacing w:after="0"/>
              <w:rPr>
                <w:sz w:val="3"/>
                <w:szCs w:val="3"/>
                <w:color w:val="auto"/>
              </w:rPr>
            </w:pPr>
          </w:p>
        </w:tc>
        <w:tc>
          <w:tcPr>
            <w:tcW w:w="500" w:type="dxa"/>
            <w:vAlign w:val="bottom"/>
            <w:vMerge w:val="continue"/>
          </w:tcPr>
          <w:p>
            <w:pPr>
              <w:spacing w:after="0"/>
              <w:rPr>
                <w:sz w:val="3"/>
                <w:szCs w:val="3"/>
                <w:color w:val="auto"/>
              </w:rPr>
            </w:pPr>
          </w:p>
        </w:tc>
        <w:tc>
          <w:tcPr>
            <w:tcW w:w="1360" w:type="dxa"/>
            <w:vAlign w:val="bottom"/>
            <w:vMerge w:val="continue"/>
          </w:tcPr>
          <w:p>
            <w:pPr>
              <w:spacing w:after="0"/>
              <w:rPr>
                <w:sz w:val="3"/>
                <w:szCs w:val="3"/>
                <w:color w:val="auto"/>
              </w:rPr>
            </w:pPr>
          </w:p>
        </w:tc>
        <w:tc>
          <w:tcPr>
            <w:tcW w:w="144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85"/>
        </w:trPr>
        <w:tc>
          <w:tcPr>
            <w:tcW w:w="200" w:type="dxa"/>
            <w:vAlign w:val="bottom"/>
            <w:tcBorders>
              <w:bottom w:val="single" w:sz="8" w:color="2C2C2C"/>
            </w:tcBorders>
          </w:tcPr>
          <w:p>
            <w:pPr>
              <w:spacing w:after="0"/>
              <w:rPr>
                <w:sz w:val="7"/>
                <w:szCs w:val="7"/>
                <w:color w:val="auto"/>
              </w:rPr>
            </w:pPr>
          </w:p>
        </w:tc>
        <w:tc>
          <w:tcPr>
            <w:tcW w:w="3620" w:type="dxa"/>
            <w:vAlign w:val="bottom"/>
            <w:tcBorders>
              <w:bottom w:val="single" w:sz="8" w:color="2C2C2C"/>
            </w:tcBorders>
          </w:tcPr>
          <w:p>
            <w:pPr>
              <w:spacing w:after="0"/>
              <w:rPr>
                <w:sz w:val="7"/>
                <w:szCs w:val="7"/>
                <w:color w:val="auto"/>
              </w:rPr>
            </w:pPr>
          </w:p>
        </w:tc>
        <w:tc>
          <w:tcPr>
            <w:tcW w:w="500" w:type="dxa"/>
            <w:vAlign w:val="bottom"/>
            <w:vMerge w:val="continue"/>
          </w:tcPr>
          <w:p>
            <w:pPr>
              <w:spacing w:after="0"/>
              <w:rPr>
                <w:sz w:val="7"/>
                <w:szCs w:val="7"/>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1"/>
        </w:trPr>
        <w:tc>
          <w:tcPr>
            <w:tcW w:w="200" w:type="dxa"/>
            <w:vAlign w:val="bottom"/>
            <w:vMerge w:val="restart"/>
          </w:tcPr>
          <w:p>
            <w:pPr>
              <w:ind w:left="60"/>
              <w:spacing w:after="0"/>
              <w:rPr>
                <w:sz w:val="20"/>
                <w:szCs w:val="20"/>
                <w:color w:val="auto"/>
              </w:rPr>
            </w:pPr>
            <w:r>
              <w:rPr>
                <w:rFonts w:ascii="Arial" w:cs="Arial" w:eastAsia="Arial" w:hAnsi="Arial"/>
                <w:sz w:val="13"/>
                <w:szCs w:val="13"/>
                <w:color w:val="auto"/>
              </w:rPr>
              <w:t>3.</w:t>
            </w:r>
          </w:p>
        </w:tc>
        <w:tc>
          <w:tcPr>
            <w:tcW w:w="3620" w:type="dxa"/>
            <w:vAlign w:val="bottom"/>
            <w:vMerge w:val="restart"/>
          </w:tcPr>
          <w:p>
            <w:pPr>
              <w:spacing w:after="0"/>
              <w:rPr>
                <w:sz w:val="20"/>
                <w:szCs w:val="20"/>
                <w:color w:val="auto"/>
              </w:rPr>
            </w:pPr>
            <w:r>
              <w:rPr>
                <w:rFonts w:ascii="Arial" w:cs="Arial" w:eastAsia="Arial" w:hAnsi="Arial"/>
                <w:sz w:val="13"/>
                <w:szCs w:val="13"/>
                <w:color w:val="auto"/>
              </w:rPr>
              <w:t>Date of Earliest Transaction (Month/Day/Year)</w:t>
            </w:r>
          </w:p>
        </w:tc>
        <w:tc>
          <w:tcPr>
            <w:tcW w:w="50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35"/>
        </w:trPr>
        <w:tc>
          <w:tcPr>
            <w:tcW w:w="200" w:type="dxa"/>
            <w:vAlign w:val="bottom"/>
            <w:vMerge w:val="continue"/>
          </w:tcPr>
          <w:p>
            <w:pPr>
              <w:spacing w:after="0"/>
              <w:rPr>
                <w:sz w:val="11"/>
                <w:szCs w:val="11"/>
                <w:color w:val="auto"/>
              </w:rPr>
            </w:pPr>
          </w:p>
        </w:tc>
        <w:tc>
          <w:tcPr>
            <w:tcW w:w="3620" w:type="dxa"/>
            <w:vAlign w:val="bottom"/>
            <w:vMerge w:val="continue"/>
          </w:tcPr>
          <w:p>
            <w:pPr>
              <w:spacing w:after="0"/>
              <w:rPr>
                <w:sz w:val="11"/>
                <w:szCs w:val="11"/>
                <w:color w:val="auto"/>
              </w:rPr>
            </w:pPr>
          </w:p>
        </w:tc>
        <w:tc>
          <w:tcPr>
            <w:tcW w:w="500" w:type="dxa"/>
            <w:vAlign w:val="bottom"/>
          </w:tcPr>
          <w:p>
            <w:pPr>
              <w:spacing w:after="0"/>
              <w:rPr>
                <w:sz w:val="11"/>
                <w:szCs w:val="11"/>
                <w:color w:val="auto"/>
              </w:rPr>
            </w:pPr>
          </w:p>
        </w:tc>
        <w:tc>
          <w:tcPr>
            <w:tcW w:w="2800" w:type="dxa"/>
            <w:vAlign w:val="bottom"/>
            <w:gridSpan w:val="2"/>
            <w:vMerge w:val="restart"/>
          </w:tcPr>
          <w:p>
            <w:pPr>
              <w:ind w:left="120"/>
              <w:spacing w:after="0"/>
              <w:rPr>
                <w:sz w:val="20"/>
                <w:szCs w:val="20"/>
                <w:color w:val="auto"/>
              </w:rPr>
            </w:pPr>
            <w:r>
              <w:rPr>
                <w:rFonts w:ascii="Arial" w:cs="Arial" w:eastAsia="Arial" w:hAnsi="Arial"/>
                <w:sz w:val="17"/>
                <w:szCs w:val="17"/>
                <w:color w:val="0000FF"/>
              </w:rPr>
              <w:t>Chief Legal Officer, Secretary</w:t>
            </w:r>
          </w:p>
        </w:tc>
        <w:tc>
          <w:tcPr>
            <w:tcW w:w="0" w:type="dxa"/>
            <w:vAlign w:val="bottom"/>
          </w:tcPr>
          <w:p>
            <w:pPr>
              <w:spacing w:after="0"/>
              <w:rPr>
                <w:sz w:val="1"/>
                <w:szCs w:val="1"/>
                <w:color w:val="auto"/>
              </w:rPr>
            </w:pPr>
          </w:p>
        </w:tc>
      </w:tr>
      <w:tr>
        <w:trPr>
          <w:trHeight w:val="111"/>
        </w:trPr>
        <w:tc>
          <w:tcPr>
            <w:tcW w:w="3820" w:type="dxa"/>
            <w:vAlign w:val="bottom"/>
            <w:gridSpan w:val="2"/>
            <w:vMerge w:val="restart"/>
          </w:tcPr>
          <w:p>
            <w:pPr>
              <w:ind w:left="60"/>
              <w:spacing w:after="0"/>
              <w:rPr>
                <w:sz w:val="20"/>
                <w:szCs w:val="20"/>
                <w:color w:val="auto"/>
              </w:rPr>
            </w:pPr>
            <w:r>
              <w:rPr>
                <w:rFonts w:ascii="Arial" w:cs="Arial" w:eastAsia="Arial" w:hAnsi="Arial"/>
                <w:sz w:val="17"/>
                <w:szCs w:val="17"/>
                <w:color w:val="0000FF"/>
              </w:rPr>
              <w:t>06/15/2020</w:t>
            </w:r>
          </w:p>
        </w:tc>
        <w:tc>
          <w:tcPr>
            <w:tcW w:w="500" w:type="dxa"/>
            <w:vAlign w:val="bottom"/>
          </w:tcPr>
          <w:p>
            <w:pPr>
              <w:spacing w:after="0"/>
              <w:rPr>
                <w:sz w:val="9"/>
                <w:szCs w:val="9"/>
                <w:color w:val="auto"/>
              </w:rPr>
            </w:pPr>
          </w:p>
        </w:tc>
        <w:tc>
          <w:tcPr>
            <w:tcW w:w="28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3820" w:type="dxa"/>
            <w:vAlign w:val="bottom"/>
            <w:gridSpan w:val="2"/>
            <w:vMerge w:val="continue"/>
          </w:tcPr>
          <w:p>
            <w:pPr>
              <w:spacing w:after="0"/>
              <w:rPr>
                <w:sz w:val="9"/>
                <w:szCs w:val="9"/>
                <w:color w:val="auto"/>
              </w:rPr>
            </w:pPr>
          </w:p>
        </w:tc>
        <w:tc>
          <w:tcPr>
            <w:tcW w:w="50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200" w:type="dxa"/>
            <w:vAlign w:val="bottom"/>
            <w:tcBorders>
              <w:bottom w:val="single" w:sz="8" w:color="2C2C2C"/>
            </w:tcBorders>
          </w:tcPr>
          <w:p>
            <w:pPr>
              <w:spacing w:after="0"/>
              <w:rPr>
                <w:sz w:val="10"/>
                <w:szCs w:val="10"/>
                <w:color w:val="auto"/>
              </w:rPr>
            </w:pPr>
          </w:p>
        </w:tc>
        <w:tc>
          <w:tcPr>
            <w:tcW w:w="3620" w:type="dxa"/>
            <w:vAlign w:val="bottom"/>
            <w:tcBorders>
              <w:bottom w:val="single" w:sz="8" w:color="2C2C2C"/>
            </w:tcBorders>
          </w:tcPr>
          <w:p>
            <w:pPr>
              <w:spacing w:after="0"/>
              <w:rPr>
                <w:sz w:val="10"/>
                <w:szCs w:val="10"/>
                <w:color w:val="auto"/>
              </w:rPr>
            </w:pPr>
          </w:p>
        </w:tc>
        <w:tc>
          <w:tcPr>
            <w:tcW w:w="3300" w:type="dxa"/>
            <w:vAlign w:val="bottom"/>
            <w:tcBorders>
              <w:bottom w:val="single" w:sz="8" w:color="2C2C2C"/>
            </w:tcBorders>
            <w:gridSpan w:val="3"/>
          </w:tcPr>
          <w:p>
            <w:pPr>
              <w:spacing w:after="0"/>
              <w:rPr>
                <w:sz w:val="10"/>
                <w:szCs w:val="10"/>
                <w:color w:val="auto"/>
              </w:rPr>
            </w:pPr>
          </w:p>
        </w:tc>
        <w:tc>
          <w:tcPr>
            <w:tcW w:w="0" w:type="dxa"/>
            <w:vAlign w:val="bottom"/>
          </w:tcPr>
          <w:p>
            <w:pPr>
              <w:spacing w:after="0"/>
              <w:rPr>
                <w:sz w:val="1"/>
                <w:szCs w:val="1"/>
                <w:color w:val="auto"/>
              </w:rPr>
            </w:pPr>
          </w:p>
        </w:tc>
      </w:tr>
      <w:tr>
        <w:trPr>
          <w:trHeight w:val="194"/>
        </w:trPr>
        <w:tc>
          <w:tcPr>
            <w:tcW w:w="200" w:type="dxa"/>
            <w:vAlign w:val="bottom"/>
          </w:tcPr>
          <w:p>
            <w:pPr>
              <w:ind w:left="60"/>
              <w:spacing w:after="0"/>
              <w:rPr>
                <w:sz w:val="20"/>
                <w:szCs w:val="20"/>
                <w:color w:val="auto"/>
              </w:rPr>
            </w:pPr>
            <w:r>
              <w:rPr>
                <w:rFonts w:ascii="Arial" w:cs="Arial" w:eastAsia="Arial" w:hAnsi="Arial"/>
                <w:sz w:val="13"/>
                <w:szCs w:val="13"/>
                <w:color w:val="auto"/>
              </w:rPr>
              <w:t>4.</w:t>
            </w:r>
          </w:p>
        </w:tc>
        <w:tc>
          <w:tcPr>
            <w:tcW w:w="3620" w:type="dxa"/>
            <w:vAlign w:val="bottom"/>
          </w:tcPr>
          <w:p>
            <w:pPr>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3"/>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ind w:left="4080"/>
        <w:spacing w:after="0" w:line="221" w:lineRule="auto"/>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6"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ind w:left="442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-2435225</wp:posOffset>
            </wp:positionH>
            <wp:positionV relativeFrom="paragraph">
              <wp:posOffset>153035</wp:posOffset>
            </wp:positionV>
            <wp:extent cx="6967220" cy="25342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7220" cy="2534285"/>
                    </a:xfrm>
                    <a:prstGeom prst="rect">
                      <a:avLst/>
                    </a:prstGeom>
                    <a:noFill/>
                  </pic:spPr>
                </pic:pic>
              </a:graphicData>
            </a:graphic>
          </wp:anchor>
        </w:drawing>
      </w:r>
    </w:p>
    <w:p>
      <w:pPr>
        <w:spacing w:after="0" w:line="302" w:lineRule="exact"/>
        <w:rPr>
          <w:sz w:val="24"/>
          <w:szCs w:val="24"/>
          <w:color w:val="auto"/>
        </w:rPr>
      </w:pPr>
    </w:p>
    <w:p>
      <w:pPr>
        <w:sectPr>
          <w:pgSz w:w="11900" w:h="16838" w:orient="portrait"/>
          <w:cols w:equalWidth="0" w:num="2">
            <w:col w:w="3740" w:space="100"/>
            <w:col w:w="7240"/>
          </w:cols>
          <w:pgMar w:left="460" w:top="222"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4"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2"/>
          </w:tcPr>
          <w:p>
            <w:pPr>
              <w:ind w:left="56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560"/>
              <w:spacing w:after="0" w:line="128"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2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0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w w:val="96"/>
              </w:rPr>
              <w:t>Disposed Of (D) (Instr. 3, 4 and 5)</w:t>
            </w:r>
          </w:p>
        </w:tc>
        <w:tc>
          <w:tcPr>
            <w:tcW w:w="200" w:type="dxa"/>
            <w:vAlign w:val="bottom"/>
          </w:tcPr>
          <w:p>
            <w:pPr>
              <w:spacing w:after="0"/>
              <w:rPr>
                <w:sz w:val="11"/>
                <w:szCs w:val="11"/>
                <w:color w:val="auto"/>
              </w:rPr>
            </w:pPr>
          </w:p>
        </w:tc>
        <w:tc>
          <w:tcPr>
            <w:tcW w:w="116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560" w:type="dxa"/>
            <w:vAlign w:val="bottom"/>
            <w:gridSpan w:val="2"/>
          </w:tcPr>
          <w:p>
            <w:pPr>
              <w:ind w:left="560"/>
              <w:spacing w:after="0" w:line="130" w:lineRule="exact"/>
              <w:rPr>
                <w:sz w:val="20"/>
                <w:szCs w:val="20"/>
                <w:color w:val="auto"/>
              </w:rPr>
            </w:pPr>
            <w:r>
              <w:rPr>
                <w:rFonts w:ascii="Arial" w:cs="Arial" w:eastAsia="Arial" w:hAnsi="Arial"/>
                <w:sz w:val="12"/>
                <w:szCs w:val="12"/>
                <w:b w:val="1"/>
                <w:bCs w:val="1"/>
                <w:color w:val="auto"/>
                <w:w w:val="99"/>
              </w:rPr>
              <w:t>(Month/Day/Year)</w:t>
            </w:r>
          </w:p>
        </w:tc>
        <w:tc>
          <w:tcPr>
            <w:tcW w:w="4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160" w:type="dxa"/>
            <w:vAlign w:val="bottom"/>
            <w:gridSpan w:val="2"/>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4"/>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6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(A) or</w:t>
            </w:r>
          </w:p>
        </w:tc>
        <w:tc>
          <w:tcPr>
            <w:tcW w:w="560" w:type="dxa"/>
            <w:vAlign w:val="bottom"/>
            <w:vMerge w:val="restart"/>
          </w:tcPr>
          <w:p>
            <w:pPr>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6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56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11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20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48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48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22"/>
                <w:szCs w:val="22"/>
                <w:color w:val="auto"/>
              </w:rPr>
            </w:pPr>
          </w:p>
        </w:tc>
        <w:tc>
          <w:tcPr>
            <w:tcW w:w="1560" w:type="dxa"/>
            <w:vAlign w:val="bottom"/>
            <w:gridSpan w:val="2"/>
          </w:tcPr>
          <w:p>
            <w:pPr>
              <w:ind w:left="660"/>
              <w:spacing w:after="0"/>
              <w:rPr>
                <w:sz w:val="20"/>
                <w:szCs w:val="20"/>
                <w:color w:val="auto"/>
              </w:rPr>
            </w:pPr>
            <w:r>
              <w:rPr>
                <w:rFonts w:ascii="Arial" w:cs="Arial" w:eastAsia="Arial" w:hAnsi="Arial"/>
                <w:sz w:val="17"/>
                <w:szCs w:val="17"/>
                <w:color w:val="0000FF"/>
              </w:rPr>
              <w:t>06/15/2020</w:t>
            </w:r>
          </w:p>
        </w:tc>
        <w:tc>
          <w:tcPr>
            <w:tcW w:w="4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780" w:type="dxa"/>
            <w:vAlign w:val="bottom"/>
          </w:tcPr>
          <w:p>
            <w:pPr>
              <w:jc w:val="center"/>
              <w:ind w:right="281"/>
              <w:spacing w:after="0"/>
              <w:rPr>
                <w:sz w:val="20"/>
                <w:szCs w:val="20"/>
                <w:color w:val="auto"/>
              </w:rPr>
            </w:pPr>
            <w:r>
              <w:rPr>
                <w:rFonts w:ascii="Arial" w:cs="Arial" w:eastAsia="Arial" w:hAnsi="Arial"/>
                <w:sz w:val="13"/>
                <w:szCs w:val="13"/>
                <w:color w:val="0000FF"/>
              </w:rPr>
              <w:t>M</w:t>
            </w:r>
          </w:p>
        </w:tc>
        <w:tc>
          <w:tcPr>
            <w:tcW w:w="700" w:type="dxa"/>
            <w:vAlign w:val="bottom"/>
          </w:tcPr>
          <w:p>
            <w:pPr>
              <w:jc w:val="center"/>
              <w:ind w:left="16"/>
              <w:spacing w:after="0"/>
              <w:rPr>
                <w:sz w:val="20"/>
                <w:szCs w:val="20"/>
                <w:color w:val="auto"/>
              </w:rPr>
            </w:pPr>
            <w:r>
              <w:rPr>
                <w:rFonts w:ascii="Arial" w:cs="Arial" w:eastAsia="Arial" w:hAnsi="Arial"/>
                <w:sz w:val="17"/>
                <w:szCs w:val="17"/>
                <w:color w:val="0000FF"/>
                <w:w w:val="89"/>
              </w:rPr>
              <w:t>1,554</w:t>
            </w:r>
          </w:p>
        </w:tc>
        <w:tc>
          <w:tcPr>
            <w:tcW w:w="640" w:type="dxa"/>
            <w:vAlign w:val="bottom"/>
          </w:tcPr>
          <w:p>
            <w:pPr>
              <w:ind w:left="280"/>
              <w:spacing w:after="0"/>
              <w:rPr>
                <w:sz w:val="20"/>
                <w:szCs w:val="20"/>
                <w:color w:val="auto"/>
              </w:rPr>
            </w:pPr>
            <w:r>
              <w:rPr>
                <w:rFonts w:ascii="Arial" w:cs="Arial" w:eastAsia="Arial" w:hAnsi="Arial"/>
                <w:sz w:val="17"/>
                <w:szCs w:val="17"/>
                <w:color w:val="0000FF"/>
              </w:rPr>
              <w:t>A</w:t>
            </w:r>
          </w:p>
        </w:tc>
        <w:tc>
          <w:tcPr>
            <w:tcW w:w="560" w:type="dxa"/>
            <w:vAlign w:val="bottom"/>
          </w:tcPr>
          <w:p>
            <w:pPr>
              <w:jc w:val="center"/>
              <w:ind w:left="68"/>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0</w:t>
            </w:r>
          </w:p>
        </w:tc>
        <w:tc>
          <w:tcPr>
            <w:tcW w:w="200" w:type="dxa"/>
            <w:vAlign w:val="bottom"/>
          </w:tcPr>
          <w:p>
            <w:pPr>
              <w:spacing w:after="0"/>
              <w:rPr>
                <w:sz w:val="22"/>
                <w:szCs w:val="22"/>
                <w:color w:val="auto"/>
              </w:rPr>
            </w:pPr>
          </w:p>
        </w:tc>
        <w:tc>
          <w:tcPr>
            <w:tcW w:w="1160" w:type="dxa"/>
            <w:vAlign w:val="bottom"/>
            <w:gridSpan w:val="2"/>
          </w:tcPr>
          <w:p>
            <w:pPr>
              <w:jc w:val="center"/>
              <w:spacing w:after="0"/>
              <w:rPr>
                <w:sz w:val="20"/>
                <w:szCs w:val="20"/>
                <w:color w:val="auto"/>
              </w:rPr>
            </w:pPr>
            <w:r>
              <w:rPr>
                <w:rFonts w:ascii="Arial" w:cs="Arial" w:eastAsia="Arial" w:hAnsi="Arial"/>
                <w:sz w:val="17"/>
                <w:szCs w:val="17"/>
                <w:color w:val="0000FF"/>
                <w:w w:val="88"/>
              </w:rPr>
              <w:t>17,174</w:t>
            </w:r>
          </w:p>
        </w:tc>
        <w:tc>
          <w:tcPr>
            <w:tcW w:w="280" w:type="dxa"/>
            <w:vAlign w:val="bottom"/>
          </w:tcPr>
          <w:p>
            <w:pPr>
              <w:spacing w:after="0"/>
              <w:rPr>
                <w:sz w:val="22"/>
                <w:szCs w:val="22"/>
                <w:color w:val="auto"/>
              </w:rPr>
            </w:pPr>
          </w:p>
        </w:tc>
        <w:tc>
          <w:tcPr>
            <w:tcW w:w="680" w:type="dxa"/>
            <w:vAlign w:val="bottom"/>
          </w:tcPr>
          <w:p>
            <w:pPr>
              <w:jc w:val="center"/>
              <w:ind w:right="292"/>
              <w:spacing w:after="0"/>
              <w:rPr>
                <w:sz w:val="20"/>
                <w:szCs w:val="20"/>
                <w:color w:val="auto"/>
              </w:rPr>
            </w:pPr>
            <w:r>
              <w:rPr>
                <w:rFonts w:ascii="Arial" w:cs="Arial" w:eastAsia="Arial" w:hAnsi="Arial"/>
                <w:sz w:val="17"/>
                <w:szCs w:val="17"/>
                <w:color w:val="0000FF"/>
                <w:w w:val="97"/>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480" w:type="dxa"/>
            <w:vAlign w:val="bottom"/>
            <w:tcBorders>
              <w:bottom w:val="single" w:sz="8" w:color="2C2C2C"/>
            </w:tcBorders>
            <w:gridSpan w:val="2"/>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560" w:type="dxa"/>
            <w:vAlign w:val="bottom"/>
            <w:tcBorders>
              <w:bottom w:val="single" w:sz="8" w:color="2C2C2C"/>
            </w:tcBorders>
            <w:gridSpan w:val="2"/>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60"/>
              <w:spacing w:after="0"/>
              <w:rPr>
                <w:sz w:val="20"/>
                <w:szCs w:val="20"/>
                <w:color w:val="auto"/>
              </w:rPr>
            </w:pPr>
            <w:r>
              <w:rPr>
                <w:rFonts w:ascii="Arial" w:cs="Arial" w:eastAsia="Arial" w:hAnsi="Arial"/>
                <w:sz w:val="17"/>
                <w:szCs w:val="17"/>
                <w:color w:val="0000FF"/>
              </w:rPr>
              <w:t>06/15/2020</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1"/>
              <w:spacing w:after="0"/>
              <w:rPr>
                <w:sz w:val="20"/>
                <w:szCs w:val="20"/>
                <w:color w:val="auto"/>
              </w:rPr>
            </w:pPr>
            <w:r>
              <w:rPr>
                <w:rFonts w:ascii="Arial" w:cs="Arial" w:eastAsia="Arial" w:hAnsi="Arial"/>
                <w:sz w:val="13"/>
                <w:szCs w:val="13"/>
                <w:color w:val="0000FF"/>
                <w:w w:val="91"/>
              </w:rPr>
              <w:t>A</w:t>
            </w:r>
          </w:p>
        </w:tc>
        <w:tc>
          <w:tcPr>
            <w:tcW w:w="700" w:type="dxa"/>
            <w:vAlign w:val="bottom"/>
            <w:tcBorders>
              <w:bottom w:val="single" w:sz="8" w:color="2C2C2C"/>
            </w:tcBorders>
          </w:tcPr>
          <w:p>
            <w:pPr>
              <w:jc w:val="center"/>
              <w:ind w:left="36"/>
              <w:spacing w:after="0"/>
              <w:rPr>
                <w:sz w:val="20"/>
                <w:szCs w:val="20"/>
                <w:color w:val="auto"/>
              </w:rPr>
            </w:pPr>
            <w:r>
              <w:rPr>
                <w:rFonts w:ascii="Arial" w:cs="Arial" w:eastAsia="Arial" w:hAnsi="Arial"/>
                <w:sz w:val="17"/>
                <w:szCs w:val="17"/>
                <w:color w:val="0000FF"/>
                <w:w w:val="87"/>
              </w:rPr>
              <w:t>6,579</w:t>
            </w:r>
            <w:r>
              <w:rPr>
                <w:rFonts w:ascii="Arial" w:cs="Arial" w:eastAsia="Arial" w:hAnsi="Arial"/>
                <w:sz w:val="21"/>
                <w:szCs w:val="21"/>
                <w:color w:val="008000"/>
                <w:w w:val="87"/>
                <w:vertAlign w:val="superscript"/>
              </w:rPr>
              <w:t>(1)</w:t>
            </w:r>
          </w:p>
        </w:tc>
        <w:tc>
          <w:tcPr>
            <w:tcW w:w="64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A</w:t>
            </w:r>
          </w:p>
        </w:tc>
        <w:tc>
          <w:tcPr>
            <w:tcW w:w="560" w:type="dxa"/>
            <w:vAlign w:val="bottom"/>
            <w:tcBorders>
              <w:bottom w:val="single" w:sz="8" w:color="2C2C2C"/>
            </w:tcBorders>
          </w:tcPr>
          <w:p>
            <w:pPr>
              <w:jc w:val="center"/>
              <w:ind w:left="68"/>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0</w:t>
            </w:r>
          </w:p>
        </w:tc>
        <w:tc>
          <w:tcPr>
            <w:tcW w:w="20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8"/>
              </w:rPr>
              <w:t>23,753</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92"/>
              <w:spacing w:after="0"/>
              <w:rPr>
                <w:sz w:val="20"/>
                <w:szCs w:val="20"/>
                <w:color w:val="auto"/>
              </w:rPr>
            </w:pPr>
            <w:r>
              <w:rPr>
                <w:rFonts w:ascii="Arial" w:cs="Arial" w:eastAsia="Arial" w:hAnsi="Arial"/>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60"/>
              <w:spacing w:after="0"/>
              <w:rPr>
                <w:sz w:val="20"/>
                <w:szCs w:val="20"/>
                <w:color w:val="auto"/>
              </w:rPr>
            </w:pPr>
            <w:r>
              <w:rPr>
                <w:rFonts w:ascii="Arial" w:cs="Arial" w:eastAsia="Arial" w:hAnsi="Arial"/>
                <w:sz w:val="17"/>
                <w:szCs w:val="17"/>
                <w:color w:val="0000FF"/>
              </w:rPr>
              <w:t>06/15/2020</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1"/>
              <w:spacing w:after="0"/>
              <w:rPr>
                <w:sz w:val="20"/>
                <w:szCs w:val="20"/>
                <w:color w:val="auto"/>
              </w:rPr>
            </w:pPr>
            <w:r>
              <w:rPr>
                <w:rFonts w:ascii="Arial" w:cs="Arial" w:eastAsia="Arial" w:hAnsi="Arial"/>
                <w:sz w:val="13"/>
                <w:szCs w:val="13"/>
                <w:color w:val="0000FF"/>
              </w:rPr>
              <w:t>F</w:t>
            </w:r>
          </w:p>
        </w:tc>
        <w:tc>
          <w:tcPr>
            <w:tcW w:w="700" w:type="dxa"/>
            <w:vAlign w:val="bottom"/>
            <w:tcBorders>
              <w:bottom w:val="single" w:sz="8" w:color="2C2C2C"/>
            </w:tcBorders>
          </w:tcPr>
          <w:p>
            <w:pPr>
              <w:jc w:val="center"/>
              <w:ind w:left="16"/>
              <w:spacing w:after="0"/>
              <w:rPr>
                <w:sz w:val="20"/>
                <w:szCs w:val="20"/>
                <w:color w:val="auto"/>
              </w:rPr>
            </w:pPr>
            <w:r>
              <w:rPr>
                <w:rFonts w:ascii="Arial" w:cs="Arial" w:eastAsia="Arial" w:hAnsi="Arial"/>
                <w:sz w:val="17"/>
                <w:szCs w:val="17"/>
                <w:color w:val="0000FF"/>
                <w:w w:val="89"/>
              </w:rPr>
              <w:t>2,718</w:t>
            </w:r>
          </w:p>
        </w:tc>
        <w:tc>
          <w:tcPr>
            <w:tcW w:w="64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D</w:t>
            </w:r>
          </w:p>
        </w:tc>
        <w:tc>
          <w:tcPr>
            <w:tcW w:w="7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154.32</w:t>
            </w:r>
            <w:r>
              <w:rPr>
                <w:rFonts w:ascii="Arial" w:cs="Arial" w:eastAsia="Arial" w:hAnsi="Arial"/>
                <w:sz w:val="21"/>
                <w:szCs w:val="21"/>
                <w:color w:val="008000"/>
                <w:w w:val="86"/>
                <w:vertAlign w:val="superscript"/>
              </w:rPr>
              <w:t>(2)</w:t>
            </w:r>
          </w:p>
        </w:tc>
        <w:tc>
          <w:tcPr>
            <w:tcW w:w="11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8"/>
              </w:rPr>
              <w:t>21,035</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92"/>
              <w:spacing w:after="0"/>
              <w:rPr>
                <w:sz w:val="20"/>
                <w:szCs w:val="20"/>
                <w:color w:val="auto"/>
              </w:rPr>
            </w:pPr>
            <w:r>
              <w:rPr>
                <w:rFonts w:ascii="Arial" w:cs="Arial" w:eastAsia="Arial" w:hAnsi="Arial"/>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20" w:type="dxa"/>
            <w:vAlign w:val="bottom"/>
            <w:gridSpan w:val="4"/>
          </w:tcPr>
          <w:p>
            <w:pPr>
              <w:spacing w:after="0"/>
              <w:rPr>
                <w:sz w:val="20"/>
                <w:szCs w:val="20"/>
                <w:color w:val="auto"/>
              </w:rPr>
            </w:pPr>
            <w:r>
              <w:rPr>
                <w:rFonts w:ascii="Arial" w:cs="Arial" w:eastAsia="Arial" w:hAnsi="Arial"/>
                <w:sz w:val="17"/>
                <w:szCs w:val="17"/>
                <w:color w:val="0000FF"/>
              </w:rPr>
              <w:t>Voting</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20" w:type="dxa"/>
            <w:vAlign w:val="bottom"/>
            <w:gridSpan w:val="4"/>
          </w:tcPr>
          <w:p>
            <w:pPr>
              <w:spacing w:after="0"/>
              <w:rPr>
                <w:sz w:val="20"/>
                <w:szCs w:val="20"/>
                <w:color w:val="auto"/>
              </w:rPr>
            </w:pPr>
            <w:r>
              <w:rPr>
                <w:rFonts w:ascii="Arial" w:cs="Arial" w:eastAsia="Arial" w:hAnsi="Arial"/>
                <w:sz w:val="17"/>
                <w:szCs w:val="17"/>
                <w:color w:val="0000FF"/>
              </w:rPr>
              <w:t>and</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20" w:type="dxa"/>
            <w:vAlign w:val="bottom"/>
            <w:gridSpan w:val="4"/>
          </w:tcPr>
          <w:p>
            <w:pPr>
              <w:spacing w:after="0"/>
              <w:rPr>
                <w:sz w:val="20"/>
                <w:szCs w:val="20"/>
                <w:color w:val="auto"/>
              </w:rPr>
            </w:pPr>
            <w:r>
              <w:rPr>
                <w:rFonts w:ascii="Arial" w:cs="Arial" w:eastAsia="Arial" w:hAnsi="Arial"/>
                <w:sz w:val="17"/>
                <w:szCs w:val="17"/>
                <w:color w:val="0000FF"/>
              </w:rPr>
              <w:t>tender</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48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center"/>
              <w:spacing w:after="0" w:line="208" w:lineRule="exact"/>
              <w:rPr>
                <w:sz w:val="20"/>
                <w:szCs w:val="20"/>
                <w:color w:val="auto"/>
              </w:rPr>
            </w:pPr>
            <w:r>
              <w:rPr>
                <w:rFonts w:ascii="Arial" w:cs="Arial" w:eastAsia="Arial" w:hAnsi="Arial"/>
                <w:sz w:val="17"/>
                <w:szCs w:val="17"/>
                <w:color w:val="0000FF"/>
                <w:w w:val="83"/>
              </w:rPr>
              <w:t>4,712</w:t>
            </w:r>
            <w:r>
              <w:rPr>
                <w:rFonts w:ascii="Arial" w:cs="Arial" w:eastAsia="Arial" w:hAnsi="Arial"/>
                <w:sz w:val="21"/>
                <w:szCs w:val="21"/>
                <w:color w:val="008000"/>
                <w:w w:val="83"/>
                <w:vertAlign w:val="superscript"/>
              </w:rPr>
              <w:t>(3)</w:t>
            </w:r>
          </w:p>
        </w:tc>
        <w:tc>
          <w:tcPr>
            <w:tcW w:w="280" w:type="dxa"/>
            <w:vAlign w:val="bottom"/>
          </w:tcPr>
          <w:p>
            <w:pPr>
              <w:spacing w:after="0"/>
              <w:rPr>
                <w:sz w:val="18"/>
                <w:szCs w:val="18"/>
                <w:color w:val="auto"/>
              </w:rPr>
            </w:pPr>
          </w:p>
        </w:tc>
        <w:tc>
          <w:tcPr>
            <w:tcW w:w="680" w:type="dxa"/>
            <w:vAlign w:val="bottom"/>
          </w:tcPr>
          <w:p>
            <w:pPr>
              <w:jc w:val="center"/>
              <w:ind w:right="312"/>
              <w:spacing w:after="0"/>
              <w:rPr>
                <w:sz w:val="20"/>
                <w:szCs w:val="20"/>
                <w:color w:val="auto"/>
              </w:rPr>
            </w:pPr>
            <w:r>
              <w:rPr>
                <w:rFonts w:ascii="Arial" w:cs="Arial" w:eastAsia="Arial" w:hAnsi="Arial"/>
                <w:sz w:val="17"/>
                <w:szCs w:val="17"/>
                <w:color w:val="0000FF"/>
              </w:rPr>
              <w:t>I</w:t>
            </w:r>
          </w:p>
        </w:tc>
        <w:tc>
          <w:tcPr>
            <w:tcW w:w="820" w:type="dxa"/>
            <w:vAlign w:val="bottom"/>
            <w:gridSpan w:val="4"/>
          </w:tcPr>
          <w:p>
            <w:pPr>
              <w:spacing w:after="0"/>
              <w:rPr>
                <w:sz w:val="20"/>
                <w:szCs w:val="20"/>
                <w:color w:val="auto"/>
              </w:rPr>
            </w:pPr>
            <w:r>
              <w:rPr>
                <w:rFonts w:ascii="Arial" w:cs="Arial" w:eastAsia="Arial" w:hAnsi="Arial"/>
                <w:sz w:val="17"/>
                <w:szCs w:val="17"/>
                <w:color w:val="0000FF"/>
              </w:rPr>
              <w:t>rights</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20" w:type="dxa"/>
            <w:vAlign w:val="bottom"/>
            <w:gridSpan w:val="4"/>
          </w:tcPr>
          <w:p>
            <w:pPr>
              <w:spacing w:after="0"/>
              <w:rPr>
                <w:sz w:val="20"/>
                <w:szCs w:val="20"/>
                <w:color w:val="auto"/>
              </w:rPr>
            </w:pPr>
            <w:r>
              <w:rPr>
                <w:rFonts w:ascii="Arial" w:cs="Arial" w:eastAsia="Arial" w:hAnsi="Arial"/>
                <w:sz w:val="17"/>
                <w:szCs w:val="17"/>
                <w:color w:val="0000FF"/>
              </w:rPr>
              <w:t>under</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20" w:type="dxa"/>
            <w:vAlign w:val="bottom"/>
            <w:gridSpan w:val="4"/>
          </w:tcPr>
          <w:p>
            <w:pPr>
              <w:spacing w:after="0"/>
              <w:rPr>
                <w:sz w:val="20"/>
                <w:szCs w:val="20"/>
                <w:color w:val="auto"/>
              </w:rPr>
            </w:pPr>
            <w:r>
              <w:rPr>
                <w:rFonts w:ascii="Arial" w:cs="Arial" w:eastAsia="Arial" w:hAnsi="Arial"/>
                <w:sz w:val="17"/>
                <w:szCs w:val="17"/>
                <w:color w:val="0000FF"/>
              </w:rPr>
              <w:t>401k</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20" w:type="dxa"/>
            <w:vAlign w:val="bottom"/>
            <w:gridSpan w:val="4"/>
          </w:tcPr>
          <w:p>
            <w:pPr>
              <w:spacing w:after="0"/>
              <w:rPr>
                <w:sz w:val="20"/>
                <w:szCs w:val="20"/>
                <w:color w:val="auto"/>
              </w:rPr>
            </w:pPr>
            <w:r>
              <w:rPr>
                <w:rFonts w:ascii="Arial" w:cs="Arial" w:eastAsia="Arial" w:hAnsi="Arial"/>
                <w:sz w:val="17"/>
                <w:szCs w:val="17"/>
                <w:color w:val="0000FF"/>
              </w:rPr>
              <w:t>plan</w:t>
            </w:r>
          </w:p>
        </w:tc>
        <w:tc>
          <w:tcPr>
            <w:tcW w:w="0" w:type="dxa"/>
            <w:vAlign w:val="bottom"/>
          </w:tcPr>
          <w:p>
            <w:pPr>
              <w:spacing w:after="0"/>
              <w:rPr>
                <w:sz w:val="1"/>
                <w:szCs w:val="1"/>
                <w:color w:val="auto"/>
              </w:rPr>
            </w:pPr>
          </w:p>
        </w:tc>
      </w:tr>
      <w:tr>
        <w:trPr>
          <w:trHeight w:val="100"/>
        </w:trPr>
        <w:tc>
          <w:tcPr>
            <w:tcW w:w="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7140" w:type="dxa"/>
            <w:vAlign w:val="bottom"/>
            <w:tcBorders>
              <w:bottom w:val="single" w:sz="8" w:color="2C2C2C"/>
            </w:tcBorders>
            <w:gridSpan w:val="11"/>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808080"/>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7140" w:type="dxa"/>
            <w:vAlign w:val="bottom"/>
            <w:tcBorders>
              <w:top w:val="single" w:sz="8" w:color="2C2C2C"/>
            </w:tcBorders>
            <w:gridSpan w:val="11"/>
          </w:tcPr>
          <w:p>
            <w:pPr>
              <w:ind w:left="1000"/>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66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360" w:type="dxa"/>
            <w:vAlign w:val="bottom"/>
            <w:gridSpan w:val="8"/>
          </w:tcPr>
          <w:p>
            <w:pPr>
              <w:ind w:left="6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48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94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spacing w:after="0" w:line="130" w:lineRule="exact"/>
              <w:rPr>
                <w:sz w:val="20"/>
                <w:szCs w:val="20"/>
                <w:color w:val="auto"/>
              </w:rPr>
            </w:pPr>
            <w:r>
              <w:rPr>
                <w:rFonts w:ascii="Arial" w:cs="Arial" w:eastAsia="Arial" w:hAnsi="Arial"/>
                <w:sz w:val="12"/>
                <w:szCs w:val="12"/>
                <w:b w:val="1"/>
                <w:bCs w:val="1"/>
                <w:color w:val="auto"/>
              </w:rPr>
              <w:t>of</w:t>
            </w:r>
          </w:p>
        </w:tc>
        <w:tc>
          <w:tcPr>
            <w:tcW w:w="148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3"/>
              </w:rPr>
              <w:t>Amount of</w:t>
            </w:r>
          </w:p>
        </w:tc>
        <w:tc>
          <w:tcPr>
            <w:tcW w:w="560" w:type="dxa"/>
            <w:vAlign w:val="bottom"/>
          </w:tcPr>
          <w:p>
            <w:pPr>
              <w:spacing w:after="0"/>
              <w:rPr>
                <w:sz w:val="11"/>
                <w:szCs w:val="11"/>
                <w:color w:val="auto"/>
              </w:rPr>
            </w:pPr>
          </w:p>
        </w:tc>
        <w:tc>
          <w:tcPr>
            <w:tcW w:w="7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66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Securities</w:t>
            </w:r>
          </w:p>
        </w:tc>
        <w:tc>
          <w:tcPr>
            <w:tcW w:w="560" w:type="dxa"/>
            <w:vAlign w:val="bottom"/>
          </w:tcPr>
          <w:p>
            <w:pPr>
              <w:spacing w:after="0"/>
              <w:rPr>
                <w:sz w:val="11"/>
                <w:szCs w:val="11"/>
                <w:color w:val="auto"/>
              </w:rPr>
            </w:pPr>
          </w:p>
        </w:tc>
        <w:tc>
          <w:tcPr>
            <w:tcW w:w="7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Security</w:t>
            </w:r>
          </w:p>
        </w:tc>
        <w:tc>
          <w:tcPr>
            <w:tcW w:w="66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0"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0"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0"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0"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0"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00" w:type="dxa"/>
            <w:vAlign w:val="bottom"/>
          </w:tcPr>
          <w:p>
            <w:pPr>
              <w:spacing w:after="0"/>
              <w:rPr>
                <w:sz w:val="4"/>
                <w:szCs w:val="4"/>
                <w:color w:val="auto"/>
              </w:rPr>
            </w:pPr>
          </w:p>
        </w:tc>
        <w:tc>
          <w:tcPr>
            <w:tcW w:w="500" w:type="dxa"/>
            <w:vAlign w:val="bottom"/>
          </w:tcPr>
          <w:p>
            <w:pPr>
              <w:spacing w:after="0"/>
              <w:rPr>
                <w:sz w:val="4"/>
                <w:szCs w:val="4"/>
                <w:color w:val="auto"/>
              </w:rPr>
            </w:pPr>
          </w:p>
        </w:tc>
        <w:tc>
          <w:tcPr>
            <w:tcW w:w="66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ind w:left="4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56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60" w:type="dxa"/>
            <w:vAlign w:val="bottom"/>
          </w:tcPr>
          <w:p>
            <w:pPr>
              <w:ind w:left="4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7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40" w:type="dxa"/>
            <w:vAlign w:val="bottom"/>
            <w:vMerge w:val="restart"/>
          </w:tcPr>
          <w:p>
            <w:pPr>
              <w:ind w:left="60"/>
              <w:spacing w:after="0"/>
              <w:rPr>
                <w:sz w:val="20"/>
                <w:szCs w:val="20"/>
                <w:color w:val="auto"/>
              </w:rPr>
            </w:pPr>
            <w:r>
              <w:rPr>
                <w:rFonts w:ascii="Arial" w:cs="Arial" w:eastAsia="Arial" w:hAnsi="Arial"/>
                <w:sz w:val="13"/>
                <w:szCs w:val="13"/>
                <w:color w:val="0000FF"/>
              </w:rPr>
              <w:t>Common</w:t>
            </w:r>
          </w:p>
        </w:tc>
        <w:tc>
          <w:tcPr>
            <w:tcW w:w="560" w:type="dxa"/>
            <w:vAlign w:val="bottom"/>
            <w:vMerge w:val="restart"/>
          </w:tcPr>
          <w:p>
            <w:pPr>
              <w:ind w:left="80"/>
              <w:spacing w:after="0"/>
              <w:rPr>
                <w:sz w:val="20"/>
                <w:szCs w:val="20"/>
                <w:color w:val="auto"/>
              </w:rPr>
            </w:pPr>
            <w:r>
              <w:rPr>
                <w:rFonts w:ascii="Arial" w:cs="Arial" w:eastAsia="Arial" w:hAnsi="Arial"/>
                <w:sz w:val="17"/>
                <w:szCs w:val="17"/>
                <w:color w:val="0000FF"/>
              </w:rPr>
              <w:t>1,554</w:t>
            </w:r>
          </w:p>
        </w:tc>
        <w:tc>
          <w:tcPr>
            <w:tcW w:w="2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restart"/>
          </w:tcPr>
          <w:p>
            <w:pPr>
              <w:ind w:left="60"/>
              <w:spacing w:after="0" w:line="139" w:lineRule="exact"/>
              <w:rPr>
                <w:sz w:val="20"/>
                <w:szCs w:val="20"/>
                <w:color w:val="auto"/>
              </w:rPr>
            </w:pPr>
            <w:r>
              <w:rPr>
                <w:rFonts w:ascii="Arial" w:cs="Arial" w:eastAsia="Arial" w:hAnsi="Arial"/>
                <w:sz w:val="13"/>
                <w:szCs w:val="13"/>
                <w:color w:val="0000FF"/>
              </w:rPr>
              <w:t>stock</w:t>
            </w:r>
          </w:p>
        </w:tc>
        <w:tc>
          <w:tcPr>
            <w:tcW w:w="780" w:type="dxa"/>
            <w:vAlign w:val="bottom"/>
            <w:vMerge w:val="restart"/>
          </w:tcPr>
          <w:p>
            <w:pPr>
              <w:ind w:left="320"/>
              <w:spacing w:after="0"/>
              <w:rPr>
                <w:sz w:val="20"/>
                <w:szCs w:val="20"/>
                <w:color w:val="auto"/>
              </w:rPr>
            </w:pPr>
            <w:r>
              <w:rPr>
                <w:rFonts w:ascii="Arial" w:cs="Arial" w:eastAsia="Arial" w:hAnsi="Arial"/>
                <w:sz w:val="11"/>
                <w:szCs w:val="11"/>
                <w:color w:val="008000"/>
              </w:rPr>
              <w:t>(5)</w:t>
            </w:r>
          </w:p>
        </w:tc>
        <w:tc>
          <w:tcPr>
            <w:tcW w:w="1080" w:type="dxa"/>
            <w:vAlign w:val="bottom"/>
            <w:vMerge w:val="restart"/>
          </w:tcPr>
          <w:p>
            <w:pPr>
              <w:ind w:left="240"/>
              <w:spacing w:after="0" w:line="139" w:lineRule="exact"/>
              <w:rPr>
                <w:sz w:val="20"/>
                <w:szCs w:val="20"/>
                <w:color w:val="auto"/>
              </w:rPr>
            </w:pPr>
            <w:r>
              <w:rPr>
                <w:rFonts w:ascii="Arial" w:cs="Arial" w:eastAsia="Arial" w:hAnsi="Arial"/>
                <w:sz w:val="13"/>
                <w:szCs w:val="13"/>
                <w:color w:val="0000FF"/>
              </w:rPr>
              <w:t>06/15/2020</w:t>
            </w:r>
          </w:p>
        </w:tc>
        <w:tc>
          <w:tcPr>
            <w:tcW w:w="1100" w:type="dxa"/>
            <w:vAlign w:val="bottom"/>
          </w:tcPr>
          <w:p>
            <w:pPr>
              <w:spacing w:after="0"/>
              <w:rPr>
                <w:sz w:val="6"/>
                <w:szCs w:val="6"/>
                <w:color w:val="auto"/>
              </w:rPr>
            </w:pPr>
          </w:p>
        </w:tc>
        <w:tc>
          <w:tcPr>
            <w:tcW w:w="460" w:type="dxa"/>
            <w:vAlign w:val="bottom"/>
            <w:vMerge w:val="restart"/>
          </w:tcPr>
          <w:p>
            <w:pPr>
              <w:ind w:left="160"/>
              <w:spacing w:after="0" w:line="139" w:lineRule="exact"/>
              <w:rPr>
                <w:sz w:val="20"/>
                <w:szCs w:val="20"/>
                <w:color w:val="auto"/>
              </w:rPr>
            </w:pPr>
            <w:r>
              <w:rPr>
                <w:rFonts w:ascii="Arial" w:cs="Arial" w:eastAsia="Arial" w:hAnsi="Arial"/>
                <w:sz w:val="13"/>
                <w:szCs w:val="13"/>
                <w:color w:val="0000FF"/>
              </w:rPr>
              <w:t>M</w:t>
            </w:r>
          </w:p>
        </w:tc>
        <w:tc>
          <w:tcPr>
            <w:tcW w:w="420" w:type="dxa"/>
            <w:vAlign w:val="bottom"/>
          </w:tcPr>
          <w:p>
            <w:pPr>
              <w:spacing w:after="0"/>
              <w:rPr>
                <w:sz w:val="6"/>
                <w:szCs w:val="6"/>
                <w:color w:val="auto"/>
              </w:rPr>
            </w:pPr>
          </w:p>
        </w:tc>
        <w:tc>
          <w:tcPr>
            <w:tcW w:w="700" w:type="dxa"/>
            <w:vAlign w:val="bottom"/>
            <w:vMerge w:val="restart"/>
          </w:tcPr>
          <w:p>
            <w:pPr>
              <w:ind w:left="300"/>
              <w:spacing w:after="0" w:line="139" w:lineRule="exact"/>
              <w:rPr>
                <w:sz w:val="20"/>
                <w:szCs w:val="20"/>
                <w:color w:val="auto"/>
              </w:rPr>
            </w:pPr>
            <w:r>
              <w:rPr>
                <w:rFonts w:ascii="Arial" w:cs="Arial" w:eastAsia="Arial" w:hAnsi="Arial"/>
                <w:sz w:val="13"/>
                <w:szCs w:val="13"/>
                <w:color w:val="0000FF"/>
              </w:rPr>
              <w:t>1,554</w:t>
            </w:r>
          </w:p>
        </w:tc>
        <w:tc>
          <w:tcPr>
            <w:tcW w:w="780" w:type="dxa"/>
            <w:vAlign w:val="bottom"/>
            <w:vMerge w:val="restart"/>
          </w:tcPr>
          <w:p>
            <w:pPr>
              <w:ind w:left="300"/>
              <w:spacing w:after="0"/>
              <w:rPr>
                <w:sz w:val="20"/>
                <w:szCs w:val="20"/>
                <w:color w:val="auto"/>
              </w:rPr>
            </w:pPr>
            <w:r>
              <w:rPr>
                <w:rFonts w:ascii="Arial" w:cs="Arial" w:eastAsia="Arial" w:hAnsi="Arial"/>
                <w:sz w:val="11"/>
                <w:szCs w:val="11"/>
                <w:color w:val="008000"/>
              </w:rPr>
              <w:t>(4)</w:t>
            </w:r>
          </w:p>
        </w:tc>
        <w:tc>
          <w:tcPr>
            <w:tcW w:w="700" w:type="dxa"/>
            <w:vAlign w:val="bottom"/>
            <w:vMerge w:val="restart"/>
          </w:tcPr>
          <w:p>
            <w:pPr>
              <w:ind w:left="280"/>
              <w:spacing w:after="0"/>
              <w:rPr>
                <w:sz w:val="20"/>
                <w:szCs w:val="20"/>
                <w:color w:val="auto"/>
              </w:rPr>
            </w:pPr>
            <w:r>
              <w:rPr>
                <w:rFonts w:ascii="Arial" w:cs="Arial" w:eastAsia="Arial" w:hAnsi="Arial"/>
                <w:sz w:val="11"/>
                <w:szCs w:val="11"/>
                <w:color w:val="008000"/>
              </w:rPr>
              <w:t>(4)</w:t>
            </w:r>
          </w:p>
        </w:tc>
        <w:tc>
          <w:tcPr>
            <w:tcW w:w="640" w:type="dxa"/>
            <w:vAlign w:val="bottom"/>
            <w:vMerge w:val="continue"/>
          </w:tcPr>
          <w:p>
            <w:pPr>
              <w:spacing w:after="0"/>
              <w:rPr>
                <w:sz w:val="6"/>
                <w:szCs w:val="6"/>
                <w:color w:val="auto"/>
              </w:rPr>
            </w:pPr>
          </w:p>
        </w:tc>
        <w:tc>
          <w:tcPr>
            <w:tcW w:w="56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500" w:type="dxa"/>
            <w:vAlign w:val="bottom"/>
            <w:vMerge w:val="restart"/>
          </w:tcPr>
          <w:p>
            <w:pPr>
              <w:ind w:left="10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660" w:type="dxa"/>
            <w:vAlign w:val="bottom"/>
            <w:vMerge w:val="restart"/>
          </w:tcPr>
          <w:p>
            <w:pPr>
              <w:jc w:val="center"/>
              <w:ind w:left="220"/>
              <w:spacing w:after="0" w:line="139" w:lineRule="exact"/>
              <w:rPr>
                <w:sz w:val="20"/>
                <w:szCs w:val="20"/>
                <w:color w:val="auto"/>
              </w:rPr>
            </w:pPr>
            <w:r>
              <w:rPr>
                <w:rFonts w:ascii="Arial" w:cs="Arial" w:eastAsia="Arial" w:hAnsi="Arial"/>
                <w:sz w:val="13"/>
                <w:szCs w:val="13"/>
                <w:color w:val="0000FF"/>
                <w:w w:val="82"/>
              </w:rPr>
              <w:t>0</w:t>
            </w:r>
          </w:p>
        </w:tc>
        <w:tc>
          <w:tcPr>
            <w:tcW w:w="280" w:type="dxa"/>
            <w:vAlign w:val="bottom"/>
          </w:tcPr>
          <w:p>
            <w:pPr>
              <w:spacing w:after="0"/>
              <w:rPr>
                <w:sz w:val="6"/>
                <w:szCs w:val="6"/>
                <w:color w:val="auto"/>
              </w:rPr>
            </w:pPr>
          </w:p>
        </w:tc>
        <w:tc>
          <w:tcPr>
            <w:tcW w:w="680" w:type="dxa"/>
            <w:vAlign w:val="bottom"/>
            <w:vMerge w:val="restart"/>
          </w:tcPr>
          <w:p>
            <w:pPr>
              <w:ind w:left="320"/>
              <w:spacing w:after="0" w:line="139"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1080" w:type="dxa"/>
            <w:vAlign w:val="bottom"/>
            <w:vMerge w:val="continue"/>
          </w:tcPr>
          <w:p>
            <w:pPr>
              <w:spacing w:after="0"/>
              <w:rPr>
                <w:sz w:val="5"/>
                <w:szCs w:val="5"/>
                <w:color w:val="auto"/>
              </w:rPr>
            </w:pPr>
          </w:p>
        </w:tc>
        <w:tc>
          <w:tcPr>
            <w:tcW w:w="110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640" w:type="dxa"/>
            <w:vAlign w:val="bottom"/>
            <w:vMerge w:val="restart"/>
          </w:tcPr>
          <w:p>
            <w:pPr>
              <w:ind w:left="160"/>
              <w:spacing w:after="0"/>
              <w:rPr>
                <w:sz w:val="20"/>
                <w:szCs w:val="20"/>
                <w:color w:val="auto"/>
              </w:rPr>
            </w:pPr>
            <w:r>
              <w:rPr>
                <w:rFonts w:ascii="Arial" w:cs="Arial" w:eastAsia="Arial" w:hAnsi="Arial"/>
                <w:sz w:val="13"/>
                <w:szCs w:val="13"/>
                <w:color w:val="0000FF"/>
              </w:rPr>
              <w:t>Stock</w:t>
            </w:r>
          </w:p>
        </w:tc>
        <w:tc>
          <w:tcPr>
            <w:tcW w:w="56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700" w:type="dxa"/>
            <w:vAlign w:val="bottom"/>
            <w:vMerge w:val="restart"/>
          </w:tcPr>
          <w:p>
            <w:pPr>
              <w:ind w:left="60"/>
              <w:spacing w:after="0" w:line="234" w:lineRule="exact"/>
              <w:rPr>
                <w:sz w:val="20"/>
                <w:szCs w:val="20"/>
                <w:color w:val="auto"/>
              </w:rPr>
            </w:pPr>
            <w:r>
              <w:rPr>
                <w:rFonts w:ascii="Arial" w:cs="Arial" w:eastAsia="Arial" w:hAnsi="Arial"/>
                <w:sz w:val="13"/>
                <w:szCs w:val="13"/>
                <w:color w:val="0000FF"/>
              </w:rPr>
              <w:t>units</w:t>
            </w:r>
            <w:r>
              <w:rPr>
                <w:rFonts w:ascii="Arial" w:cs="Arial" w:eastAsia="Arial" w:hAnsi="Arial"/>
                <w:sz w:val="21"/>
                <w:szCs w:val="21"/>
                <w:color w:val="008000"/>
                <w:vertAlign w:val="superscript"/>
              </w:rPr>
              <w:t>(4)</w:t>
            </w: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70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560" w:type="dxa"/>
            <w:vAlign w:val="bottom"/>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700" w:type="dxa"/>
            <w:vAlign w:val="bottom"/>
            <w:tcBorders>
              <w:bottom w:val="single" w:sz="8" w:color="2C2C2C"/>
            </w:tcBorders>
            <w:vMerge w:val="continue"/>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1080" w:type="dxa"/>
            <w:vAlign w:val="bottom"/>
            <w:tcBorders>
              <w:bottom w:val="single" w:sz="8" w:color="2C2C2C"/>
            </w:tcBorders>
          </w:tcPr>
          <w:p>
            <w:pPr>
              <w:spacing w:after="0"/>
              <w:rPr>
                <w:sz w:val="11"/>
                <w:szCs w:val="11"/>
                <w:color w:val="auto"/>
              </w:rPr>
            </w:pPr>
          </w:p>
        </w:tc>
        <w:tc>
          <w:tcPr>
            <w:tcW w:w="1100" w:type="dxa"/>
            <w:vAlign w:val="bottom"/>
            <w:tcBorders>
              <w:bottom w:val="single" w:sz="8" w:color="2C2C2C"/>
            </w:tcBorders>
          </w:tcPr>
          <w:p>
            <w:pPr>
              <w:spacing w:after="0"/>
              <w:rPr>
                <w:sz w:val="11"/>
                <w:szCs w:val="11"/>
                <w:color w:val="auto"/>
              </w:rPr>
            </w:pPr>
          </w:p>
        </w:tc>
        <w:tc>
          <w:tcPr>
            <w:tcW w:w="460" w:type="dxa"/>
            <w:vAlign w:val="bottom"/>
            <w:tcBorders>
              <w:bottom w:val="single" w:sz="8" w:color="2C2C2C"/>
            </w:tcBorders>
          </w:tcPr>
          <w:p>
            <w:pPr>
              <w:spacing w:after="0"/>
              <w:rPr>
                <w:sz w:val="11"/>
                <w:szCs w:val="11"/>
                <w:color w:val="auto"/>
              </w:rPr>
            </w:pPr>
          </w:p>
        </w:tc>
        <w:tc>
          <w:tcPr>
            <w:tcW w:w="42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50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7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40" w:type="dxa"/>
            <w:vAlign w:val="bottom"/>
            <w:vMerge w:val="restart"/>
          </w:tcPr>
          <w:p>
            <w:pPr>
              <w:ind w:left="60"/>
              <w:spacing w:after="0"/>
              <w:rPr>
                <w:sz w:val="20"/>
                <w:szCs w:val="20"/>
                <w:color w:val="auto"/>
              </w:rPr>
            </w:pPr>
            <w:r>
              <w:rPr>
                <w:rFonts w:ascii="Arial" w:cs="Arial" w:eastAsia="Arial" w:hAnsi="Arial"/>
                <w:sz w:val="13"/>
                <w:szCs w:val="13"/>
                <w:color w:val="0000FF"/>
              </w:rPr>
              <w:t>Common</w:t>
            </w:r>
          </w:p>
        </w:tc>
        <w:tc>
          <w:tcPr>
            <w:tcW w:w="560" w:type="dxa"/>
            <w:vAlign w:val="bottom"/>
            <w:vMerge w:val="restart"/>
          </w:tcPr>
          <w:p>
            <w:pPr>
              <w:ind w:left="80"/>
              <w:spacing w:after="0"/>
              <w:rPr>
                <w:sz w:val="20"/>
                <w:szCs w:val="20"/>
                <w:color w:val="auto"/>
              </w:rPr>
            </w:pPr>
            <w:r>
              <w:rPr>
                <w:rFonts w:ascii="Arial" w:cs="Arial" w:eastAsia="Arial" w:hAnsi="Arial"/>
                <w:sz w:val="17"/>
                <w:szCs w:val="17"/>
                <w:color w:val="0000FF"/>
              </w:rPr>
              <w:t>1,687</w:t>
            </w:r>
          </w:p>
        </w:tc>
        <w:tc>
          <w:tcPr>
            <w:tcW w:w="2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restart"/>
          </w:tcPr>
          <w:p>
            <w:pPr>
              <w:ind w:left="60"/>
              <w:spacing w:after="0" w:line="139" w:lineRule="exact"/>
              <w:rPr>
                <w:sz w:val="20"/>
                <w:szCs w:val="20"/>
                <w:color w:val="auto"/>
              </w:rPr>
            </w:pPr>
            <w:r>
              <w:rPr>
                <w:rFonts w:ascii="Arial" w:cs="Arial" w:eastAsia="Arial" w:hAnsi="Arial"/>
                <w:sz w:val="13"/>
                <w:szCs w:val="13"/>
                <w:color w:val="0000FF"/>
              </w:rPr>
              <w:t>stock</w:t>
            </w:r>
          </w:p>
        </w:tc>
        <w:tc>
          <w:tcPr>
            <w:tcW w:w="780" w:type="dxa"/>
            <w:vAlign w:val="bottom"/>
            <w:vMerge w:val="restart"/>
          </w:tcPr>
          <w:p>
            <w:pPr>
              <w:ind w:left="320"/>
              <w:spacing w:after="0"/>
              <w:rPr>
                <w:sz w:val="20"/>
                <w:szCs w:val="20"/>
                <w:color w:val="auto"/>
              </w:rPr>
            </w:pPr>
            <w:r>
              <w:rPr>
                <w:rFonts w:ascii="Arial" w:cs="Arial" w:eastAsia="Arial" w:hAnsi="Arial"/>
                <w:sz w:val="11"/>
                <w:szCs w:val="11"/>
                <w:color w:val="008000"/>
              </w:rPr>
              <w:t>(5)</w:t>
            </w: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vMerge w:val="restart"/>
          </w:tcPr>
          <w:p>
            <w:pPr>
              <w:ind w:left="300"/>
              <w:spacing w:after="0"/>
              <w:rPr>
                <w:sz w:val="20"/>
                <w:szCs w:val="20"/>
                <w:color w:val="auto"/>
              </w:rPr>
            </w:pPr>
            <w:r>
              <w:rPr>
                <w:rFonts w:ascii="Arial" w:cs="Arial" w:eastAsia="Arial" w:hAnsi="Arial"/>
                <w:sz w:val="11"/>
                <w:szCs w:val="11"/>
                <w:color w:val="008000"/>
              </w:rPr>
              <w:t>(6)</w:t>
            </w:r>
          </w:p>
        </w:tc>
        <w:tc>
          <w:tcPr>
            <w:tcW w:w="700" w:type="dxa"/>
            <w:vAlign w:val="bottom"/>
            <w:vMerge w:val="restart"/>
          </w:tcPr>
          <w:p>
            <w:pPr>
              <w:ind w:left="280"/>
              <w:spacing w:after="0"/>
              <w:rPr>
                <w:sz w:val="20"/>
                <w:szCs w:val="20"/>
                <w:color w:val="auto"/>
              </w:rPr>
            </w:pPr>
            <w:r>
              <w:rPr>
                <w:rFonts w:ascii="Arial" w:cs="Arial" w:eastAsia="Arial" w:hAnsi="Arial"/>
                <w:sz w:val="11"/>
                <w:szCs w:val="11"/>
                <w:color w:val="008000"/>
              </w:rPr>
              <w:t>(6)</w:t>
            </w:r>
          </w:p>
        </w:tc>
        <w:tc>
          <w:tcPr>
            <w:tcW w:w="640" w:type="dxa"/>
            <w:vAlign w:val="bottom"/>
            <w:vMerge w:val="continue"/>
          </w:tcPr>
          <w:p>
            <w:pPr>
              <w:spacing w:after="0"/>
              <w:rPr>
                <w:sz w:val="6"/>
                <w:szCs w:val="6"/>
                <w:color w:val="auto"/>
              </w:rPr>
            </w:pPr>
          </w:p>
        </w:tc>
        <w:tc>
          <w:tcPr>
            <w:tcW w:w="56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500" w:type="dxa"/>
            <w:vAlign w:val="bottom"/>
          </w:tcPr>
          <w:p>
            <w:pPr>
              <w:spacing w:after="0"/>
              <w:rPr>
                <w:sz w:val="6"/>
                <w:szCs w:val="6"/>
                <w:color w:val="auto"/>
              </w:rPr>
            </w:pPr>
          </w:p>
        </w:tc>
        <w:tc>
          <w:tcPr>
            <w:tcW w:w="660" w:type="dxa"/>
            <w:vAlign w:val="bottom"/>
            <w:vMerge w:val="restart"/>
          </w:tcPr>
          <w:p>
            <w:pPr>
              <w:jc w:val="center"/>
              <w:ind w:left="240"/>
              <w:spacing w:after="0" w:line="139" w:lineRule="exact"/>
              <w:rPr>
                <w:sz w:val="20"/>
                <w:szCs w:val="20"/>
                <w:color w:val="auto"/>
              </w:rPr>
            </w:pPr>
            <w:r>
              <w:rPr>
                <w:rFonts w:ascii="Arial" w:cs="Arial" w:eastAsia="Arial" w:hAnsi="Arial"/>
                <w:sz w:val="13"/>
                <w:szCs w:val="13"/>
                <w:color w:val="0000FF"/>
                <w:w w:val="85"/>
              </w:rPr>
              <w:t>1,687</w:t>
            </w:r>
          </w:p>
        </w:tc>
        <w:tc>
          <w:tcPr>
            <w:tcW w:w="280" w:type="dxa"/>
            <w:vAlign w:val="bottom"/>
          </w:tcPr>
          <w:p>
            <w:pPr>
              <w:spacing w:after="0"/>
              <w:rPr>
                <w:sz w:val="6"/>
                <w:szCs w:val="6"/>
                <w:color w:val="auto"/>
              </w:rPr>
            </w:pPr>
          </w:p>
        </w:tc>
        <w:tc>
          <w:tcPr>
            <w:tcW w:w="680" w:type="dxa"/>
            <w:vAlign w:val="bottom"/>
            <w:vMerge w:val="restart"/>
          </w:tcPr>
          <w:p>
            <w:pPr>
              <w:ind w:left="320"/>
              <w:spacing w:after="0" w:line="139"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640" w:type="dxa"/>
            <w:vAlign w:val="bottom"/>
            <w:vMerge w:val="restart"/>
          </w:tcPr>
          <w:p>
            <w:pPr>
              <w:ind w:left="160"/>
              <w:spacing w:after="0"/>
              <w:rPr>
                <w:sz w:val="20"/>
                <w:szCs w:val="20"/>
                <w:color w:val="auto"/>
              </w:rPr>
            </w:pPr>
            <w:r>
              <w:rPr>
                <w:rFonts w:ascii="Arial" w:cs="Arial" w:eastAsia="Arial" w:hAnsi="Arial"/>
                <w:sz w:val="13"/>
                <w:szCs w:val="13"/>
                <w:color w:val="0000FF"/>
              </w:rPr>
              <w:t>Stock</w:t>
            </w:r>
          </w:p>
        </w:tc>
        <w:tc>
          <w:tcPr>
            <w:tcW w:w="56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5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700" w:type="dxa"/>
            <w:vAlign w:val="bottom"/>
            <w:vMerge w:val="restart"/>
          </w:tcPr>
          <w:p>
            <w:pPr>
              <w:ind w:left="60"/>
              <w:spacing w:after="0" w:line="234" w:lineRule="exact"/>
              <w:rPr>
                <w:sz w:val="20"/>
                <w:szCs w:val="20"/>
                <w:color w:val="auto"/>
              </w:rPr>
            </w:pPr>
            <w:r>
              <w:rPr>
                <w:rFonts w:ascii="Arial" w:cs="Arial" w:eastAsia="Arial" w:hAnsi="Arial"/>
                <w:sz w:val="13"/>
                <w:szCs w:val="13"/>
                <w:color w:val="0000FF"/>
              </w:rPr>
              <w:t>units</w:t>
            </w:r>
            <w:r>
              <w:rPr>
                <w:rFonts w:ascii="Arial" w:cs="Arial" w:eastAsia="Arial" w:hAnsi="Arial"/>
                <w:sz w:val="21"/>
                <w:szCs w:val="21"/>
                <w:color w:val="008000"/>
                <w:vertAlign w:val="superscript"/>
              </w:rPr>
              <w:t>(6)</w:t>
            </w: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70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560" w:type="dxa"/>
            <w:vAlign w:val="bottom"/>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700" w:type="dxa"/>
            <w:vAlign w:val="bottom"/>
            <w:tcBorders>
              <w:bottom w:val="single" w:sz="8" w:color="2C2C2C"/>
            </w:tcBorders>
            <w:vMerge w:val="continue"/>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1080" w:type="dxa"/>
            <w:vAlign w:val="bottom"/>
            <w:tcBorders>
              <w:bottom w:val="single" w:sz="8" w:color="2C2C2C"/>
            </w:tcBorders>
          </w:tcPr>
          <w:p>
            <w:pPr>
              <w:spacing w:after="0"/>
              <w:rPr>
                <w:sz w:val="11"/>
                <w:szCs w:val="11"/>
                <w:color w:val="auto"/>
              </w:rPr>
            </w:pPr>
          </w:p>
        </w:tc>
        <w:tc>
          <w:tcPr>
            <w:tcW w:w="1100" w:type="dxa"/>
            <w:vAlign w:val="bottom"/>
            <w:tcBorders>
              <w:bottom w:val="single" w:sz="8" w:color="2C2C2C"/>
            </w:tcBorders>
          </w:tcPr>
          <w:p>
            <w:pPr>
              <w:spacing w:after="0"/>
              <w:rPr>
                <w:sz w:val="11"/>
                <w:szCs w:val="11"/>
                <w:color w:val="auto"/>
              </w:rPr>
            </w:pPr>
          </w:p>
        </w:tc>
        <w:tc>
          <w:tcPr>
            <w:tcW w:w="460" w:type="dxa"/>
            <w:vAlign w:val="bottom"/>
            <w:tcBorders>
              <w:bottom w:val="single" w:sz="8" w:color="2C2C2C"/>
            </w:tcBorders>
          </w:tcPr>
          <w:p>
            <w:pPr>
              <w:spacing w:after="0"/>
              <w:rPr>
                <w:sz w:val="11"/>
                <w:szCs w:val="11"/>
                <w:color w:val="auto"/>
              </w:rPr>
            </w:pPr>
          </w:p>
        </w:tc>
        <w:tc>
          <w:tcPr>
            <w:tcW w:w="42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50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7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40" w:type="dxa"/>
            <w:vAlign w:val="bottom"/>
            <w:vMerge w:val="restart"/>
          </w:tcPr>
          <w:p>
            <w:pPr>
              <w:ind w:left="60"/>
              <w:spacing w:after="0"/>
              <w:rPr>
                <w:sz w:val="20"/>
                <w:szCs w:val="20"/>
                <w:color w:val="auto"/>
              </w:rPr>
            </w:pPr>
            <w:r>
              <w:rPr>
                <w:rFonts w:ascii="Arial" w:cs="Arial" w:eastAsia="Arial" w:hAnsi="Arial"/>
                <w:sz w:val="13"/>
                <w:szCs w:val="13"/>
                <w:color w:val="0000FF"/>
              </w:rPr>
              <w:t>Common</w:t>
            </w:r>
          </w:p>
        </w:tc>
        <w:tc>
          <w:tcPr>
            <w:tcW w:w="560" w:type="dxa"/>
            <w:vAlign w:val="bottom"/>
            <w:vMerge w:val="restart"/>
          </w:tcPr>
          <w:p>
            <w:pPr>
              <w:ind w:left="80"/>
              <w:spacing w:after="0"/>
              <w:rPr>
                <w:sz w:val="20"/>
                <w:szCs w:val="20"/>
                <w:color w:val="auto"/>
              </w:rPr>
            </w:pPr>
            <w:r>
              <w:rPr>
                <w:rFonts w:ascii="Arial" w:cs="Arial" w:eastAsia="Arial" w:hAnsi="Arial"/>
                <w:sz w:val="17"/>
                <w:szCs w:val="17"/>
                <w:color w:val="0000FF"/>
              </w:rPr>
              <w:t>1,238</w:t>
            </w:r>
          </w:p>
        </w:tc>
        <w:tc>
          <w:tcPr>
            <w:tcW w:w="2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restart"/>
          </w:tcPr>
          <w:p>
            <w:pPr>
              <w:ind w:left="60"/>
              <w:spacing w:after="0" w:line="139" w:lineRule="exact"/>
              <w:rPr>
                <w:sz w:val="20"/>
                <w:szCs w:val="20"/>
                <w:color w:val="auto"/>
              </w:rPr>
            </w:pPr>
            <w:r>
              <w:rPr>
                <w:rFonts w:ascii="Arial" w:cs="Arial" w:eastAsia="Arial" w:hAnsi="Arial"/>
                <w:sz w:val="13"/>
                <w:szCs w:val="13"/>
                <w:color w:val="0000FF"/>
              </w:rPr>
              <w:t>stock</w:t>
            </w:r>
          </w:p>
        </w:tc>
        <w:tc>
          <w:tcPr>
            <w:tcW w:w="780" w:type="dxa"/>
            <w:vAlign w:val="bottom"/>
            <w:vMerge w:val="restart"/>
          </w:tcPr>
          <w:p>
            <w:pPr>
              <w:ind w:left="320"/>
              <w:spacing w:after="0"/>
              <w:rPr>
                <w:sz w:val="20"/>
                <w:szCs w:val="20"/>
                <w:color w:val="auto"/>
              </w:rPr>
            </w:pPr>
            <w:r>
              <w:rPr>
                <w:rFonts w:ascii="Arial" w:cs="Arial" w:eastAsia="Arial" w:hAnsi="Arial"/>
                <w:sz w:val="11"/>
                <w:szCs w:val="11"/>
                <w:color w:val="008000"/>
              </w:rPr>
              <w:t>(5)</w:t>
            </w: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vMerge w:val="restart"/>
          </w:tcPr>
          <w:p>
            <w:pPr>
              <w:ind w:left="300"/>
              <w:spacing w:after="0"/>
              <w:rPr>
                <w:sz w:val="20"/>
                <w:szCs w:val="20"/>
                <w:color w:val="auto"/>
              </w:rPr>
            </w:pPr>
            <w:r>
              <w:rPr>
                <w:rFonts w:ascii="Arial" w:cs="Arial" w:eastAsia="Arial" w:hAnsi="Arial"/>
                <w:sz w:val="11"/>
                <w:szCs w:val="11"/>
                <w:color w:val="008000"/>
              </w:rPr>
              <w:t>(7)</w:t>
            </w:r>
          </w:p>
        </w:tc>
        <w:tc>
          <w:tcPr>
            <w:tcW w:w="700" w:type="dxa"/>
            <w:vAlign w:val="bottom"/>
            <w:vMerge w:val="restart"/>
          </w:tcPr>
          <w:p>
            <w:pPr>
              <w:ind w:left="280"/>
              <w:spacing w:after="0"/>
              <w:rPr>
                <w:sz w:val="20"/>
                <w:szCs w:val="20"/>
                <w:color w:val="auto"/>
              </w:rPr>
            </w:pPr>
            <w:r>
              <w:rPr>
                <w:rFonts w:ascii="Arial" w:cs="Arial" w:eastAsia="Arial" w:hAnsi="Arial"/>
                <w:sz w:val="11"/>
                <w:szCs w:val="11"/>
                <w:color w:val="008000"/>
              </w:rPr>
              <w:t>(7)</w:t>
            </w:r>
          </w:p>
        </w:tc>
        <w:tc>
          <w:tcPr>
            <w:tcW w:w="640" w:type="dxa"/>
            <w:vAlign w:val="bottom"/>
            <w:vMerge w:val="continue"/>
          </w:tcPr>
          <w:p>
            <w:pPr>
              <w:spacing w:after="0"/>
              <w:rPr>
                <w:sz w:val="6"/>
                <w:szCs w:val="6"/>
                <w:color w:val="auto"/>
              </w:rPr>
            </w:pPr>
          </w:p>
        </w:tc>
        <w:tc>
          <w:tcPr>
            <w:tcW w:w="56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500" w:type="dxa"/>
            <w:vAlign w:val="bottom"/>
          </w:tcPr>
          <w:p>
            <w:pPr>
              <w:spacing w:after="0"/>
              <w:rPr>
                <w:sz w:val="6"/>
                <w:szCs w:val="6"/>
                <w:color w:val="auto"/>
              </w:rPr>
            </w:pPr>
          </w:p>
        </w:tc>
        <w:tc>
          <w:tcPr>
            <w:tcW w:w="660" w:type="dxa"/>
            <w:vAlign w:val="bottom"/>
            <w:vMerge w:val="restart"/>
          </w:tcPr>
          <w:p>
            <w:pPr>
              <w:jc w:val="center"/>
              <w:ind w:left="240"/>
              <w:spacing w:after="0" w:line="139" w:lineRule="exact"/>
              <w:rPr>
                <w:sz w:val="20"/>
                <w:szCs w:val="20"/>
                <w:color w:val="auto"/>
              </w:rPr>
            </w:pPr>
            <w:r>
              <w:rPr>
                <w:rFonts w:ascii="Arial" w:cs="Arial" w:eastAsia="Arial" w:hAnsi="Arial"/>
                <w:sz w:val="13"/>
                <w:szCs w:val="13"/>
                <w:color w:val="0000FF"/>
                <w:w w:val="85"/>
              </w:rPr>
              <w:t>1,238</w:t>
            </w:r>
          </w:p>
        </w:tc>
        <w:tc>
          <w:tcPr>
            <w:tcW w:w="280" w:type="dxa"/>
            <w:vAlign w:val="bottom"/>
          </w:tcPr>
          <w:p>
            <w:pPr>
              <w:spacing w:after="0"/>
              <w:rPr>
                <w:sz w:val="6"/>
                <w:szCs w:val="6"/>
                <w:color w:val="auto"/>
              </w:rPr>
            </w:pPr>
          </w:p>
        </w:tc>
        <w:tc>
          <w:tcPr>
            <w:tcW w:w="680" w:type="dxa"/>
            <w:vAlign w:val="bottom"/>
            <w:vMerge w:val="restart"/>
          </w:tcPr>
          <w:p>
            <w:pPr>
              <w:ind w:left="320"/>
              <w:spacing w:after="0" w:line="139"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640" w:type="dxa"/>
            <w:vAlign w:val="bottom"/>
            <w:vMerge w:val="restart"/>
          </w:tcPr>
          <w:p>
            <w:pPr>
              <w:ind w:left="160"/>
              <w:spacing w:after="0"/>
              <w:rPr>
                <w:sz w:val="20"/>
                <w:szCs w:val="20"/>
                <w:color w:val="auto"/>
              </w:rPr>
            </w:pPr>
            <w:r>
              <w:rPr>
                <w:rFonts w:ascii="Arial" w:cs="Arial" w:eastAsia="Arial" w:hAnsi="Arial"/>
                <w:sz w:val="13"/>
                <w:szCs w:val="13"/>
                <w:color w:val="0000FF"/>
              </w:rPr>
              <w:t>Stock</w:t>
            </w:r>
          </w:p>
        </w:tc>
        <w:tc>
          <w:tcPr>
            <w:tcW w:w="56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5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700" w:type="dxa"/>
            <w:vAlign w:val="bottom"/>
            <w:vMerge w:val="restart"/>
          </w:tcPr>
          <w:p>
            <w:pPr>
              <w:ind w:left="60"/>
              <w:spacing w:after="0" w:line="234" w:lineRule="exact"/>
              <w:rPr>
                <w:sz w:val="20"/>
                <w:szCs w:val="20"/>
                <w:color w:val="auto"/>
              </w:rPr>
            </w:pPr>
            <w:r>
              <w:rPr>
                <w:rFonts w:ascii="Arial" w:cs="Arial" w:eastAsia="Arial" w:hAnsi="Arial"/>
                <w:sz w:val="13"/>
                <w:szCs w:val="13"/>
                <w:color w:val="0000FF"/>
              </w:rPr>
              <w:t>units</w:t>
            </w:r>
            <w:r>
              <w:rPr>
                <w:rFonts w:ascii="Arial" w:cs="Arial" w:eastAsia="Arial" w:hAnsi="Arial"/>
                <w:sz w:val="21"/>
                <w:szCs w:val="21"/>
                <w:color w:val="008000"/>
                <w:vertAlign w:val="superscript"/>
              </w:rPr>
              <w:t>(7)</w:t>
            </w: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70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560" w:type="dxa"/>
            <w:vAlign w:val="bottom"/>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700" w:type="dxa"/>
            <w:vAlign w:val="bottom"/>
            <w:tcBorders>
              <w:bottom w:val="single" w:sz="8" w:color="2C2C2C"/>
            </w:tcBorders>
            <w:vMerge w:val="continue"/>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1080" w:type="dxa"/>
            <w:vAlign w:val="bottom"/>
            <w:tcBorders>
              <w:bottom w:val="single" w:sz="8" w:color="2C2C2C"/>
            </w:tcBorders>
          </w:tcPr>
          <w:p>
            <w:pPr>
              <w:spacing w:after="0"/>
              <w:rPr>
                <w:sz w:val="11"/>
                <w:szCs w:val="11"/>
                <w:color w:val="auto"/>
              </w:rPr>
            </w:pPr>
          </w:p>
        </w:tc>
        <w:tc>
          <w:tcPr>
            <w:tcW w:w="1100" w:type="dxa"/>
            <w:vAlign w:val="bottom"/>
            <w:tcBorders>
              <w:bottom w:val="single" w:sz="8" w:color="2C2C2C"/>
            </w:tcBorders>
          </w:tcPr>
          <w:p>
            <w:pPr>
              <w:spacing w:after="0"/>
              <w:rPr>
                <w:sz w:val="11"/>
                <w:szCs w:val="11"/>
                <w:color w:val="auto"/>
              </w:rPr>
            </w:pPr>
          </w:p>
        </w:tc>
        <w:tc>
          <w:tcPr>
            <w:tcW w:w="460" w:type="dxa"/>
            <w:vAlign w:val="bottom"/>
            <w:tcBorders>
              <w:bottom w:val="single" w:sz="8" w:color="2C2C2C"/>
            </w:tcBorders>
          </w:tcPr>
          <w:p>
            <w:pPr>
              <w:spacing w:after="0"/>
              <w:rPr>
                <w:sz w:val="11"/>
                <w:szCs w:val="11"/>
                <w:color w:val="auto"/>
              </w:rPr>
            </w:pPr>
          </w:p>
        </w:tc>
        <w:tc>
          <w:tcPr>
            <w:tcW w:w="42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50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7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40" w:type="dxa"/>
            <w:vAlign w:val="bottom"/>
            <w:vMerge w:val="restart"/>
          </w:tcPr>
          <w:p>
            <w:pPr>
              <w:ind w:left="60"/>
              <w:spacing w:after="0"/>
              <w:rPr>
                <w:sz w:val="20"/>
                <w:szCs w:val="20"/>
                <w:color w:val="auto"/>
              </w:rPr>
            </w:pPr>
            <w:r>
              <w:rPr>
                <w:rFonts w:ascii="Arial" w:cs="Arial" w:eastAsia="Arial" w:hAnsi="Arial"/>
                <w:sz w:val="13"/>
                <w:szCs w:val="13"/>
                <w:color w:val="0000FF"/>
              </w:rPr>
              <w:t>Common</w:t>
            </w:r>
          </w:p>
        </w:tc>
        <w:tc>
          <w:tcPr>
            <w:tcW w:w="560" w:type="dxa"/>
            <w:vAlign w:val="bottom"/>
            <w:vMerge w:val="restart"/>
          </w:tcPr>
          <w:p>
            <w:pPr>
              <w:ind w:left="80"/>
              <w:spacing w:after="0"/>
              <w:rPr>
                <w:sz w:val="20"/>
                <w:szCs w:val="20"/>
                <w:color w:val="auto"/>
              </w:rPr>
            </w:pPr>
            <w:r>
              <w:rPr>
                <w:rFonts w:ascii="Arial" w:cs="Arial" w:eastAsia="Arial" w:hAnsi="Arial"/>
                <w:sz w:val="17"/>
                <w:szCs w:val="17"/>
                <w:color w:val="0000FF"/>
              </w:rPr>
              <w:t>1,100</w:t>
            </w:r>
          </w:p>
        </w:tc>
        <w:tc>
          <w:tcPr>
            <w:tcW w:w="2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restart"/>
          </w:tcPr>
          <w:p>
            <w:pPr>
              <w:ind w:left="60"/>
              <w:spacing w:after="0" w:line="139" w:lineRule="exact"/>
              <w:rPr>
                <w:sz w:val="20"/>
                <w:szCs w:val="20"/>
                <w:color w:val="auto"/>
              </w:rPr>
            </w:pPr>
            <w:r>
              <w:rPr>
                <w:rFonts w:ascii="Arial" w:cs="Arial" w:eastAsia="Arial" w:hAnsi="Arial"/>
                <w:sz w:val="13"/>
                <w:szCs w:val="13"/>
                <w:color w:val="0000FF"/>
              </w:rPr>
              <w:t>stock</w:t>
            </w:r>
          </w:p>
        </w:tc>
        <w:tc>
          <w:tcPr>
            <w:tcW w:w="780" w:type="dxa"/>
            <w:vAlign w:val="bottom"/>
            <w:vMerge w:val="restart"/>
          </w:tcPr>
          <w:p>
            <w:pPr>
              <w:ind w:left="320"/>
              <w:spacing w:after="0"/>
              <w:rPr>
                <w:sz w:val="20"/>
                <w:szCs w:val="20"/>
                <w:color w:val="auto"/>
              </w:rPr>
            </w:pPr>
            <w:r>
              <w:rPr>
                <w:rFonts w:ascii="Arial" w:cs="Arial" w:eastAsia="Arial" w:hAnsi="Arial"/>
                <w:sz w:val="11"/>
                <w:szCs w:val="11"/>
                <w:color w:val="008000"/>
              </w:rPr>
              <w:t>(5)</w:t>
            </w: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vMerge w:val="restart"/>
          </w:tcPr>
          <w:p>
            <w:pPr>
              <w:ind w:left="300"/>
              <w:spacing w:after="0"/>
              <w:rPr>
                <w:sz w:val="20"/>
                <w:szCs w:val="20"/>
                <w:color w:val="auto"/>
              </w:rPr>
            </w:pPr>
            <w:r>
              <w:rPr>
                <w:rFonts w:ascii="Arial" w:cs="Arial" w:eastAsia="Arial" w:hAnsi="Arial"/>
                <w:sz w:val="11"/>
                <w:szCs w:val="11"/>
                <w:color w:val="008000"/>
              </w:rPr>
              <w:t>(8)</w:t>
            </w:r>
          </w:p>
        </w:tc>
        <w:tc>
          <w:tcPr>
            <w:tcW w:w="700" w:type="dxa"/>
            <w:vAlign w:val="bottom"/>
            <w:vMerge w:val="restart"/>
          </w:tcPr>
          <w:p>
            <w:pPr>
              <w:ind w:left="280"/>
              <w:spacing w:after="0"/>
              <w:rPr>
                <w:sz w:val="20"/>
                <w:szCs w:val="20"/>
                <w:color w:val="auto"/>
              </w:rPr>
            </w:pPr>
            <w:r>
              <w:rPr>
                <w:rFonts w:ascii="Arial" w:cs="Arial" w:eastAsia="Arial" w:hAnsi="Arial"/>
                <w:sz w:val="11"/>
                <w:szCs w:val="11"/>
                <w:color w:val="008000"/>
              </w:rPr>
              <w:t>(8)</w:t>
            </w:r>
          </w:p>
        </w:tc>
        <w:tc>
          <w:tcPr>
            <w:tcW w:w="640" w:type="dxa"/>
            <w:vAlign w:val="bottom"/>
            <w:vMerge w:val="continue"/>
          </w:tcPr>
          <w:p>
            <w:pPr>
              <w:spacing w:after="0"/>
              <w:rPr>
                <w:sz w:val="6"/>
                <w:szCs w:val="6"/>
                <w:color w:val="auto"/>
              </w:rPr>
            </w:pPr>
          </w:p>
        </w:tc>
        <w:tc>
          <w:tcPr>
            <w:tcW w:w="56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500" w:type="dxa"/>
            <w:vAlign w:val="bottom"/>
          </w:tcPr>
          <w:p>
            <w:pPr>
              <w:spacing w:after="0"/>
              <w:rPr>
                <w:sz w:val="6"/>
                <w:szCs w:val="6"/>
                <w:color w:val="auto"/>
              </w:rPr>
            </w:pPr>
          </w:p>
        </w:tc>
        <w:tc>
          <w:tcPr>
            <w:tcW w:w="660" w:type="dxa"/>
            <w:vAlign w:val="bottom"/>
            <w:vMerge w:val="restart"/>
          </w:tcPr>
          <w:p>
            <w:pPr>
              <w:jc w:val="center"/>
              <w:ind w:left="240"/>
              <w:spacing w:after="0" w:line="139" w:lineRule="exact"/>
              <w:rPr>
                <w:sz w:val="20"/>
                <w:szCs w:val="20"/>
                <w:color w:val="auto"/>
              </w:rPr>
            </w:pPr>
            <w:r>
              <w:rPr>
                <w:rFonts w:ascii="Arial" w:cs="Arial" w:eastAsia="Arial" w:hAnsi="Arial"/>
                <w:sz w:val="13"/>
                <w:szCs w:val="13"/>
                <w:color w:val="0000FF"/>
                <w:w w:val="85"/>
              </w:rPr>
              <w:t>1,100</w:t>
            </w:r>
          </w:p>
        </w:tc>
        <w:tc>
          <w:tcPr>
            <w:tcW w:w="280" w:type="dxa"/>
            <w:vAlign w:val="bottom"/>
          </w:tcPr>
          <w:p>
            <w:pPr>
              <w:spacing w:after="0"/>
              <w:rPr>
                <w:sz w:val="6"/>
                <w:szCs w:val="6"/>
                <w:color w:val="auto"/>
              </w:rPr>
            </w:pPr>
          </w:p>
        </w:tc>
        <w:tc>
          <w:tcPr>
            <w:tcW w:w="680" w:type="dxa"/>
            <w:vAlign w:val="bottom"/>
            <w:vMerge w:val="restart"/>
          </w:tcPr>
          <w:p>
            <w:pPr>
              <w:ind w:left="320"/>
              <w:spacing w:after="0" w:line="139"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640" w:type="dxa"/>
            <w:vAlign w:val="bottom"/>
            <w:vMerge w:val="restart"/>
          </w:tcPr>
          <w:p>
            <w:pPr>
              <w:ind w:left="160"/>
              <w:spacing w:after="0"/>
              <w:rPr>
                <w:sz w:val="20"/>
                <w:szCs w:val="20"/>
                <w:color w:val="auto"/>
              </w:rPr>
            </w:pPr>
            <w:r>
              <w:rPr>
                <w:rFonts w:ascii="Arial" w:cs="Arial" w:eastAsia="Arial" w:hAnsi="Arial"/>
                <w:sz w:val="13"/>
                <w:szCs w:val="13"/>
                <w:color w:val="0000FF"/>
              </w:rPr>
              <w:t>Stock</w:t>
            </w:r>
          </w:p>
        </w:tc>
        <w:tc>
          <w:tcPr>
            <w:tcW w:w="56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5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700" w:type="dxa"/>
            <w:vAlign w:val="bottom"/>
            <w:vMerge w:val="restart"/>
          </w:tcPr>
          <w:p>
            <w:pPr>
              <w:ind w:left="60"/>
              <w:spacing w:after="0"/>
              <w:rPr>
                <w:sz w:val="20"/>
                <w:szCs w:val="20"/>
                <w:color w:val="auto"/>
              </w:rPr>
            </w:pPr>
            <w:r>
              <w:rPr>
                <w:rFonts w:ascii="Arial" w:cs="Arial" w:eastAsia="Arial" w:hAnsi="Arial"/>
                <w:sz w:val="13"/>
                <w:szCs w:val="13"/>
                <w:color w:val="0000FF"/>
              </w:rPr>
              <w:t>units</w:t>
            </w:r>
            <w:r>
              <w:rPr>
                <w:rFonts w:ascii="Arial" w:cs="Arial" w:eastAsia="Arial" w:hAnsi="Arial"/>
                <w:sz w:val="21"/>
                <w:szCs w:val="21"/>
                <w:color w:val="008000"/>
                <w:vertAlign w:val="superscript"/>
              </w:rPr>
              <w:t>(8)</w:t>
            </w: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70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560" w:type="dxa"/>
            <w:vAlign w:val="bottom"/>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700" w:type="dxa"/>
            <w:vAlign w:val="bottom"/>
            <w:vMerge w:val="continue"/>
          </w:tcPr>
          <w:p>
            <w:pPr>
              <w:spacing w:after="0"/>
              <w:rPr>
                <w:sz w:val="15"/>
                <w:szCs w:val="15"/>
                <w:color w:val="auto"/>
              </w:rPr>
            </w:pP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-3248660</wp:posOffset>
            </wp:positionV>
            <wp:extent cx="7033260" cy="32359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3260" cy="3235960"/>
                    </a:xfrm>
                    <a:prstGeom prst="rect">
                      <a:avLst/>
                    </a:prstGeom>
                    <a:noFill/>
                  </pic:spPr>
                </pic:pic>
              </a:graphicData>
            </a:graphic>
          </wp:anchor>
        </w:drawing>
      </w: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3" w:lineRule="exact"/>
        <w:rPr>
          <w:sz w:val="24"/>
          <w:szCs w:val="24"/>
          <w:color w:val="auto"/>
        </w:rPr>
      </w:pPr>
    </w:p>
    <w:p>
      <w:pPr>
        <w:ind w:left="40" w:right="220" w:firstLine="3"/>
        <w:spacing w:after="0" w:line="252" w:lineRule="auto"/>
        <w:tabs>
          <w:tab w:leader="none" w:pos="17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Represents the number of shares of Common Stock earned upon the vesting of performance-based restricted stock units awarded to Ms. Jackowski on July 14, 2017 under Casey's 2018 fiscal year long-term incentive compensation program.</w:t>
      </w:r>
    </w:p>
    <w:p>
      <w:pPr>
        <w:spacing w:after="0" w:line="24" w:lineRule="exact"/>
        <w:rPr>
          <w:rFonts w:ascii="Arial" w:cs="Arial" w:eastAsia="Arial" w:hAnsi="Arial"/>
          <w:sz w:val="13"/>
          <w:szCs w:val="13"/>
          <w:color w:val="008000"/>
        </w:rPr>
      </w:pPr>
    </w:p>
    <w:p>
      <w:pPr>
        <w:ind w:left="180" w:hanging="137"/>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Closing price of Casey's Common Stock on June 15, 2020.</w:t>
      </w:r>
    </w:p>
    <w:p>
      <w:pPr>
        <w:spacing w:after="0" w:line="45" w:lineRule="exact"/>
        <w:rPr>
          <w:rFonts w:ascii="Arial" w:cs="Arial" w:eastAsia="Arial" w:hAnsi="Arial"/>
          <w:sz w:val="13"/>
          <w:szCs w:val="13"/>
          <w:color w:val="008000"/>
        </w:rPr>
      </w:pPr>
    </w:p>
    <w:p>
      <w:pPr>
        <w:ind w:left="180" w:hanging="137"/>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Allocated to Ms. Jackowski's 401k plan account as of April 30, 2020. Does not include any shares allocated by the plan trustee after that date.</w:t>
      </w:r>
    </w:p>
    <w:p>
      <w:pPr>
        <w:spacing w:after="0" w:line="45" w:lineRule="exact"/>
        <w:rPr>
          <w:rFonts w:ascii="Arial" w:cs="Arial" w:eastAsia="Arial" w:hAnsi="Arial"/>
          <w:sz w:val="13"/>
          <w:szCs w:val="13"/>
          <w:color w:val="008000"/>
        </w:rPr>
      </w:pPr>
    </w:p>
    <w:p>
      <w:pPr>
        <w:ind w:left="180" w:hanging="137"/>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Pursuant to terms and conditions of 2009 Stock Incentive Plan. This award vested in full on June 15, 2020.</w:t>
      </w:r>
    </w:p>
    <w:p>
      <w:pPr>
        <w:spacing w:after="0" w:line="45" w:lineRule="exact"/>
        <w:rPr>
          <w:rFonts w:ascii="Arial" w:cs="Arial" w:eastAsia="Arial" w:hAnsi="Arial"/>
          <w:sz w:val="13"/>
          <w:szCs w:val="13"/>
          <w:color w:val="008000"/>
        </w:rPr>
      </w:pPr>
    </w:p>
    <w:p>
      <w:pPr>
        <w:ind w:left="180" w:hanging="137"/>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Each restricted stock unit represents the right to receive, following vesting, one share of Common Stock.</w:t>
      </w:r>
    </w:p>
    <w:p>
      <w:pPr>
        <w:spacing w:after="0" w:line="45" w:lineRule="exact"/>
        <w:rPr>
          <w:rFonts w:ascii="Arial" w:cs="Arial" w:eastAsia="Arial" w:hAnsi="Arial"/>
          <w:sz w:val="13"/>
          <w:szCs w:val="13"/>
          <w:color w:val="008000"/>
        </w:rPr>
      </w:pPr>
    </w:p>
    <w:p>
      <w:pPr>
        <w:ind w:left="40" w:right="320" w:firstLine="3"/>
        <w:spacing w:after="0" w:line="241" w:lineRule="auto"/>
        <w:tabs>
          <w:tab w:leader="none" w:pos="17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Pursuant to terms and conditions of 2009 Stock Incentive Plan. This award will vest in full on June 15, 2021. Not included in the reported award amount is a target amount of performance-based restricted stock units that will vest on June 15, 2021, but which are subject to the satisfaction of certain performance criteria other than solely the price of Casey's Common Stock; the final amount of shares earned, if any, will be reported upon vest and satisfaction of those performance measures.</w:t>
      </w:r>
    </w:p>
    <w:p>
      <w:pPr>
        <w:spacing w:after="0" w:line="30" w:lineRule="exact"/>
        <w:rPr>
          <w:rFonts w:ascii="Arial" w:cs="Arial" w:eastAsia="Arial" w:hAnsi="Arial"/>
          <w:sz w:val="13"/>
          <w:szCs w:val="13"/>
          <w:color w:val="008000"/>
        </w:rPr>
      </w:pPr>
    </w:p>
    <w:p>
      <w:pPr>
        <w:ind w:left="40" w:right="320" w:firstLine="3"/>
        <w:spacing w:after="0" w:line="241" w:lineRule="auto"/>
        <w:tabs>
          <w:tab w:leader="none" w:pos="17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Pursuant to terms and conditions of 2018 Stock Incentive Plan. This award will vest in full on June 15, 2022. Not included in the reported award amount is a target amount of performance-based restricted stock units that will vest on June 15, 2022, but which are subject to the satisfaction of certain performance criteria other than solely the price of Casey's Common Stock; the final amount of shares earned, if any, will be reported upon vest and satisfaction of those performance measures.</w:t>
      </w:r>
    </w:p>
    <w:p>
      <w:pPr>
        <w:spacing w:after="0" w:line="30" w:lineRule="exact"/>
        <w:rPr>
          <w:rFonts w:ascii="Arial" w:cs="Arial" w:eastAsia="Arial" w:hAnsi="Arial"/>
          <w:sz w:val="13"/>
          <w:szCs w:val="13"/>
          <w:color w:val="008000"/>
        </w:rPr>
      </w:pPr>
    </w:p>
    <w:p>
      <w:pPr>
        <w:ind w:left="40" w:right="180" w:firstLine="3"/>
        <w:spacing w:after="0" w:line="271" w:lineRule="auto"/>
        <w:tabs>
          <w:tab w:leader="none" w:pos="17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Pursuant to terms and conditions of 2018 Stock Incentive Plan. This award will vest at a rate of 1/3 of the initial award on each of the first three anniversaries of the award date. Not included in the reported award amount is a target amount of performance-based restricted stock units that will vest on June 15, 2023, but which are subject to the satisfaction of certain performance criteria other than solely the price of Casey's Common Stock; the final amount of shares earned, if any, will be reported upon vest and satisfaction of those performance measures.</w:t>
      </w:r>
    </w:p>
    <w:p>
      <w:pPr>
        <w:sectPr>
          <w:pgSz w:w="11900" w:h="16838" w:orient="portrait"/>
          <w:cols w:equalWidth="0" w:num="1">
            <w:col w:w="11080"/>
          </w:cols>
          <w:pgMar w:left="460" w:top="222" w:right="359" w:bottom="0" w:gutter="0" w:footer="0" w:header="0"/>
          <w:type w:val="continuous"/>
        </w:sectPr>
      </w:pPr>
    </w:p>
    <w:p>
      <w:pPr>
        <w:spacing w:after="0" w:line="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ectPr>
          <w:pgSz w:w="11900" w:h="16838" w:orient="portrait"/>
          <w:cols w:equalWidth="0" w:num="1">
            <w:col w:w="11080"/>
          </w:cols>
          <w:pgMar w:left="460" w:top="222" w:right="359" w:bottom="0" w:gutter="0" w:footer="0" w:header="0"/>
          <w:type w:val="continuous"/>
        </w:sectPr>
      </w:pPr>
    </w:p>
    <w:bookmarkStart w:id="1" w:name="page2"/>
    <w:bookmarkEnd w:id="1"/>
    <w:tbl>
      <w:tblPr>
        <w:tblLayout w:type="fixed"/>
        <w:tblInd w:w="656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Arial" w:cs="Arial" w:eastAsia="Arial" w:hAnsi="Arial"/>
                <w:sz w:val="17"/>
                <w:szCs w:val="17"/>
                <w:color w:val="0000FF"/>
              </w:rPr>
              <w:t>Scott Faber, under Power of</w:t>
            </w:r>
          </w:p>
        </w:tc>
        <w:tc>
          <w:tcPr>
            <w:tcW w:w="760" w:type="dxa"/>
            <w:vAlign w:val="bottom"/>
          </w:tcPr>
          <w:p>
            <w:pPr>
              <w:spacing w:after="0"/>
              <w:rPr>
                <w:sz w:val="20"/>
                <w:szCs w:val="20"/>
                <w:color w:val="auto"/>
              </w:rPr>
            </w:pPr>
            <w:r>
              <w:rPr>
                <w:rFonts w:ascii="Arial" w:cs="Arial" w:eastAsia="Arial" w:hAnsi="Arial"/>
                <w:sz w:val="17"/>
                <w:szCs w:val="17"/>
                <w:color w:val="0000FF"/>
                <w:w w:val="86"/>
              </w:rPr>
              <w:t>06/17/2020</w:t>
            </w:r>
          </w:p>
        </w:tc>
      </w:tr>
      <w:tr>
        <w:trPr>
          <w:trHeight w:val="20"/>
        </w:trPr>
        <w:tc>
          <w:tcPr>
            <w:tcW w:w="18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r>
        <w:trPr>
          <w:trHeight w:val="188"/>
        </w:trPr>
        <w:tc>
          <w:tcPr>
            <w:tcW w:w="2040" w:type="dxa"/>
            <w:vAlign w:val="bottom"/>
            <w:tcBorders>
              <w:bottom w:val="single" w:sz="8" w:color="auto"/>
            </w:tcBorders>
            <w:gridSpan w:val="2"/>
          </w:tcPr>
          <w:p>
            <w:pPr>
              <w:spacing w:after="0" w:line="188" w:lineRule="exact"/>
              <w:rPr>
                <w:sz w:val="20"/>
                <w:szCs w:val="20"/>
                <w:color w:val="auto"/>
              </w:rPr>
            </w:pPr>
            <w:r>
              <w:rPr>
                <w:rFonts w:ascii="Arial" w:cs="Arial" w:eastAsia="Arial" w:hAnsi="Arial"/>
                <w:sz w:val="17"/>
                <w:szCs w:val="17"/>
                <w:color w:val="0000FF"/>
                <w:w w:val="90"/>
              </w:rPr>
              <w:t>Attorney dated March 3, 2017</w:t>
            </w: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39"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0"/>
          <w:szCs w:val="20"/>
          <w:color w:val="auto"/>
        </w:rPr>
      </w:pPr>
    </w:p>
    <w:p>
      <w:pPr>
        <w:jc w:val="both"/>
        <w:ind w:right="2459" w:firstLine="3"/>
        <w:spacing w:after="0" w:line="337" w:lineRule="auto"/>
        <w:tabs>
          <w:tab w:leader="none" w:pos="13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9959"/>
      </w:cols>
      <w:pgMar w:left="500" w:top="113"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1493840" TargetMode="External"/><Relationship Id="rId14" Type="http://schemas.openxmlformats.org/officeDocument/2006/relationships/hyperlink" Target="http://www.sec.gov/cgi-bin/browse-edgar?action=getcompany&amp;CIK=00007269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2020-06-17T16:08:50Z</dcterms:created>
  <dcterms:modified xsi:type="dcterms:W3CDTF">2020-06-17T16:08:50Z</dcterms:modified>
</cp:coreProperties>
</file>